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3EB6C9" w14:textId="3371E430" w:rsidR="0078687B" w:rsidRPr="00110CC1" w:rsidRDefault="00A34C31" w:rsidP="00D53E89">
      <w:r>
        <w:rPr>
          <w:noProof/>
        </w:rPr>
        <w:drawing>
          <wp:anchor distT="0" distB="0" distL="114300" distR="114300" simplePos="0" relativeHeight="251658240" behindDoc="1" locked="0" layoutInCell="1" allowOverlap="1" wp14:anchorId="334BE738" wp14:editId="4983DB3C">
            <wp:simplePos x="0" y="0"/>
            <wp:positionH relativeFrom="column">
              <wp:posOffset>228600</wp:posOffset>
            </wp:positionH>
            <wp:positionV relativeFrom="paragraph">
              <wp:posOffset>0</wp:posOffset>
            </wp:positionV>
            <wp:extent cx="1078992" cy="521208"/>
            <wp:effectExtent l="0" t="0" r="635" b="0"/>
            <wp:wrapNone/>
            <wp:docPr id="445171798" name="Picture 1" descr="A black background with white text and red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5171798" name="Picture 1" descr="A black background with white text and red line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8992" cy="5212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>
      <w:pPr>
        <w:pStyle w:val="CVTitle"/>
      </w:pPr>
      <w:r>
        <w:t>curriculum vitae</w:t>
      </w:r>
    </w:p>
    <w:tbl>
      <w:tblPr>
        <w:tblStyle w:val="CVTable"/>
        <w:tblW w:type="auto" w:w="0"/>
        <w:jc w:val="center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4003"/>
            <w:vAlign w:val="top"/>
          </w:tcPr>
          <w:p/>
        </w:tc>
        <w:tc>
          <w:tcPr>
            <w:tcW w:type="dxa" w:w="6797"/>
          </w:tcPr>
          <w:p/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rPr>
                <w:b/>
                <w:caps/>
              </w:rPr>
              <w:t>Name and degrees</w:t>
            </w:r>
          </w:p>
        </w:tc>
        <w:tc>
          <w:tcPr>
            <w:tcW w:type="dxa" w:w="6797"/>
          </w:tcPr>
          <w:p>
            <w:pPr>
              <w:pStyle w:val="SmallSeparation"/>
            </w:pPr>
            <w:r>
              <w:t>Amitabha Palmer, PhD, HEC-C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rPr>
                <w:b/>
                <w:caps/>
              </w:rPr>
              <w:t>OFFICE ADDRESS</w:t>
            </w:r>
          </w:p>
        </w:tc>
        <w:tc>
          <w:tcPr>
            <w:tcW w:type="dxa" w:w="6797"/>
          </w:tcPr>
          <w:p>
            <w:r>
              <w:t>The University of Texas MD Anderson Cancer Center</w:t>
            </w:r>
            <w:r/>
          </w:p>
          <w:p>
            <w:r>
              <w:t>1400 Pressler Street</w:t>
            </w:r>
            <w:r/>
          </w:p>
          <w:p>
            <w:r>
              <w:t>United Number 1430</w:t>
            </w:r>
            <w:r/>
          </w:p>
          <w:p>
            <w:pPr>
              <w:pStyle w:val="SmallSeparation"/>
            </w:pPr>
            <w:r>
              <w:t>Houston</w:t>
            </w:r>
            <w:r>
              <w:t xml:space="preserve">, </w:t>
            </w:r>
            <w:r>
              <w:t>Texas</w:t>
            </w:r>
            <w:r>
              <w:t xml:space="preserve"> </w:t>
            </w:r>
            <w:r>
              <w:t>77381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rPr>
                <w:b/>
                <w:caps/>
              </w:rPr>
              <w:t>OFFICE PHONE</w:t>
            </w:r>
          </w:p>
        </w:tc>
        <w:tc>
          <w:tcPr>
            <w:tcW w:type="dxa" w:w="6797"/>
          </w:tcPr>
          <w:p>
            <w:pPr>
              <w:pStyle w:val="SmallSeparation"/>
            </w:pPr>
            <w:r>
              <w:t>713-745-4171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rPr>
                <w:b/>
                <w:caps/>
              </w:rPr>
              <w:t>OFFICE EMAIL</w:t>
            </w:r>
          </w:p>
        </w:tc>
        <w:tc>
          <w:tcPr>
            <w:tcW w:type="dxa" w:w="6797"/>
          </w:tcPr>
          <w:p>
            <w:pPr>
              <w:pStyle w:val="SmallSeparation"/>
            </w:pPr>
            <w:r>
              <w:t>apalmer1@mdanderson.org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rPr>
                <w:b/>
                <w:caps/>
              </w:rPr>
              <w:t>Professional social media</w:t>
            </w:r>
          </w:p>
        </w:tc>
        <w:tc>
          <w:tcPr>
            <w:tcW w:type="dxa" w:w="6797"/>
          </w:tcPr>
          <w:p>
            <w:pPr>
              <w:pStyle w:val="SmallSeparation"/>
            </w:pPr>
            <w:hyperlink r:id="rId13">
              <w:r>
                <w:rPr/>
                <w:t>https://wrestling-with-philosophy.com/</w:t>
              </w:r>
            </w:hyperlink>
          </w:p>
        </w:tc>
      </w:tr>
      <w:tr>
        <w:tc>
          <w:tcPr>
            <w:tcW w:type="dxa" w:w="6797"/>
            <w:gridSpan w:val="2"/>
            <w:vAlign w:val="top"/>
          </w:tcPr>
          <w:p/>
          <w:p>
            <w:pPr>
              <w:pStyle w:val="CVHeading"/>
              <w:jc w:val="center"/>
            </w:pPr>
            <w:r>
              <w:t>Current appointments</w:t>
            </w:r>
          </w:p>
        </w:tc>
      </w:tr>
      <w:tr>
        <w:tc>
          <w:tcPr>
            <w:tcW w:type="dxa" w:w="4003"/>
            <w:vAlign w:val="top"/>
          </w:tcPr>
          <w:p/>
        </w:tc>
        <w:tc>
          <w:tcPr>
            <w:tcW w:type="dxa" w:w="6797"/>
          </w:tcPr>
          <w:p/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Jun 2024–Present</w:t>
            </w:r>
          </w:p>
        </w:tc>
        <w:tc>
          <w:tcPr>
            <w:tcW w:type="dxa" w:w="6797"/>
          </w:tcPr>
          <w:p>
            <w:r>
              <w:t>Affiliate Faculty</w:t>
            </w:r>
            <w:r/>
          </w:p>
          <w:p>
            <w:pPr>
              <w:pStyle w:val="SmallSeparation"/>
            </w:pPr>
            <w:r>
              <w:t>Institute for Data Science in Oncology</w:t>
            </w:r>
            <w:r/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2023–Present</w:t>
            </w:r>
          </w:p>
        </w:tc>
        <w:tc>
          <w:tcPr>
            <w:tcW w:type="dxa" w:w="6797"/>
          </w:tcPr>
          <w:p>
            <w:r>
              <w:t>Clinical Ethicist, Assistant Professor</w:t>
            </w:r>
            <w:r/>
          </w:p>
          <w:p>
            <w:r>
              <w:t>Clinical Ethics</w:t>
            </w:r>
            <w:r/>
          </w:p>
          <w:p>
            <w:pPr>
              <w:pStyle w:val="SmallSeparation"/>
            </w:pPr>
            <w:r>
              <w:t>The University of Texas MD Anderson Cancer Center</w:t>
            </w:r>
            <w:r/>
          </w:p>
        </w:tc>
      </w:tr>
      <w:tr>
        <w:tc>
          <w:tcPr>
            <w:tcW w:type="dxa" w:w="6797"/>
            <w:gridSpan w:val="2"/>
            <w:vAlign w:val="top"/>
          </w:tcPr>
          <w:p/>
          <w:p>
            <w:pPr>
              <w:pStyle w:val="CVHeading"/>
              <w:jc w:val="center"/>
            </w:pPr>
            <w:r>
              <w:t>Licenses and certifications</w:t>
            </w:r>
          </w:p>
        </w:tc>
      </w:tr>
      <w:tr>
        <w:tc>
          <w:tcPr>
            <w:tcW w:type="dxa" w:w="4003"/>
            <w:vAlign w:val="top"/>
          </w:tcPr>
          <w:p/>
        </w:tc>
        <w:tc>
          <w:tcPr>
            <w:tcW w:type="dxa" w:w="6797"/>
          </w:tcPr>
          <w:p/>
        </w:tc>
      </w:tr>
      <w:tr>
        <w:tc>
          <w:tcPr>
            <w:tcW w:type="dxa" w:w="4003"/>
            <w:vAlign w:val="top"/>
          </w:tcPr>
          <w:p>
            <w:pPr>
              <w:pStyle w:val="SmallSeparation"/>
            </w:pPr>
          </w:p>
        </w:tc>
        <w:tc>
          <w:tcPr>
            <w:tcW w:type="dxa" w:w="6797"/>
          </w:tcPr>
          <w:p>
            <w:r>
              <w:t>Healthcare Ethics Consultant Certification (HEC-C)</w:t>
            </w:r>
            <w:r/>
          </w:p>
          <w:p>
            <w:pPr>
              <w:pStyle w:val="SmallSeparation"/>
            </w:pPr>
            <w:r>
              <w:t>Healthcare Ethics Consultant Certification (HEC-C) American Society for Bioethics and Humanities</w:t>
            </w:r>
          </w:p>
        </w:tc>
      </w:tr>
      <w:tr>
        <w:tc>
          <w:tcPr>
            <w:tcW w:type="dxa" w:w="6797"/>
            <w:gridSpan w:val="2"/>
            <w:vAlign w:val="top"/>
          </w:tcPr>
          <w:p/>
          <w:p>
            <w:pPr>
              <w:pStyle w:val="CVHeading"/>
              <w:jc w:val="center"/>
            </w:pPr>
            <w:r>
              <w:t>Education, Experience, and Service</w:t>
            </w:r>
          </w:p>
        </w:tc>
      </w:tr>
      <w:tr>
        <w:tc>
          <w:tcPr>
            <w:tcW w:type="dxa" w:w="4003"/>
            <w:vAlign w:val="top"/>
          </w:tcPr>
          <w:p/>
          <w:p>
            <w:pPr>
              <w:pStyle w:val="Fieldname"/>
              <w:jc w:val="right"/>
            </w:pPr>
            <w:r>
              <w:t>Degrees obtained</w:t>
            </w:r>
          </w:p>
        </w:tc>
        <w:tc>
          <w:tcPr>
            <w:tcW w:type="dxa" w:w="6797"/>
          </w:tcPr>
          <w:p/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2020</w:t>
            </w:r>
          </w:p>
        </w:tc>
        <w:tc>
          <w:tcPr>
            <w:tcW w:type="dxa" w:w="6797"/>
          </w:tcPr>
          <w:p>
            <w:r>
              <w:t>Ph.D. in Applied Philosophy</w:t>
            </w:r>
            <w:r/>
          </w:p>
          <w:p>
            <w:pPr>
              <w:pStyle w:val="SmallSeparation"/>
            </w:pPr>
            <w:r>
              <w:t>Bowling Green State University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2016</w:t>
            </w:r>
          </w:p>
        </w:tc>
        <w:tc>
          <w:tcPr>
            <w:tcW w:type="dxa" w:w="6797"/>
          </w:tcPr>
          <w:p>
            <w:r>
              <w:t>M.A. in Applied Philosophy</w:t>
            </w:r>
            <w:r/>
          </w:p>
          <w:p>
            <w:pPr>
              <w:pStyle w:val="SmallSeparation"/>
            </w:pPr>
            <w:r>
              <w:t>Bowling Green State University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2012</w:t>
            </w:r>
          </w:p>
        </w:tc>
        <w:tc>
          <w:tcPr>
            <w:tcW w:type="dxa" w:w="6797"/>
          </w:tcPr>
          <w:p>
            <w:r>
              <w:t>M.A. in Philosophy</w:t>
            </w:r>
            <w:r/>
          </w:p>
          <w:p>
            <w:pPr>
              <w:pStyle w:val="SmallSeparation"/>
            </w:pPr>
            <w:r>
              <w:t>University of Houston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1999</w:t>
            </w:r>
          </w:p>
        </w:tc>
        <w:tc>
          <w:tcPr>
            <w:tcW w:type="dxa" w:w="6797"/>
          </w:tcPr>
          <w:p>
            <w:r>
              <w:t>B.A. in International Relations and Philosophy</w:t>
            </w:r>
            <w:r/>
          </w:p>
          <w:p>
            <w:pPr>
              <w:pStyle w:val="SmallSeparation"/>
            </w:pPr>
            <w:r>
              <w:t>University of British Columbia</w:t>
            </w:r>
            <w:r>
              <w:t xml:space="preserve">; </w:t>
            </w:r>
            <w:r>
              <w:t>Canada</w:t>
            </w:r>
          </w:p>
        </w:tc>
      </w:tr>
      <w:tr>
        <w:tc>
          <w:tcPr>
            <w:tcW w:type="dxa" w:w="4003"/>
            <w:vAlign w:val="top"/>
          </w:tcPr>
          <w:p/>
          <w:p>
            <w:pPr>
              <w:pStyle w:val="Fieldname"/>
              <w:jc w:val="right"/>
            </w:pPr>
            <w:r>
              <w:t>Postgraduate training</w:t>
            </w:r>
          </w:p>
        </w:tc>
        <w:tc>
          <w:tcPr>
            <w:tcW w:type="dxa" w:w="6797"/>
          </w:tcPr>
          <w:p/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2021</w:t>
            </w:r>
          </w:p>
        </w:tc>
        <w:tc>
          <w:tcPr>
            <w:tcW w:type="dxa" w:w="6797"/>
          </w:tcPr>
          <w:p>
            <w:r>
              <w:t>Postgraduate Fellowship</w:t>
            </w:r>
            <w:r>
              <w:t xml:space="preserve">, </w:t>
            </w:r>
            <w:r>
              <w:t>Clinical Ethics</w:t>
            </w:r>
            <w:r/>
          </w:p>
          <w:p>
            <w:pPr>
              <w:pStyle w:val="SmallSeparation"/>
            </w:pPr>
            <w:r>
              <w:t>The University of Texas MD Anderson Cancer Center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2016</w:t>
            </w:r>
          </w:p>
        </w:tc>
        <w:tc>
          <w:tcPr>
            <w:tcW w:type="dxa" w:w="6797"/>
          </w:tcPr>
          <w:p>
            <w:r>
              <w:t>Internship</w:t>
            </w:r>
            <w:r>
              <w:t xml:space="preserve">, </w:t>
            </w:r>
            <w:r>
              <w:t>Clinical Ethics</w:t>
            </w:r>
            <w:r/>
          </w:p>
          <w:p>
            <w:pPr>
              <w:pStyle w:val="SmallSeparation"/>
            </w:pPr>
            <w:r>
              <w:t>Center for Biomedical Ethics at MetroHealth Medical Center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2023</w:t>
            </w:r>
          </w:p>
        </w:tc>
        <w:tc>
          <w:tcPr>
            <w:tcW w:type="dxa" w:w="6797"/>
          </w:tcPr>
          <w:p>
            <w:r>
              <w:t>Postgraduate Training</w:t>
            </w:r>
            <w:r>
              <w:t xml:space="preserve">, </w:t>
            </w:r>
            <w:r>
              <w:t>Conflict Resolution and Clinical Setting Mediation for Healthcare</w:t>
            </w:r>
            <w:r/>
          </w:p>
          <w:p>
            <w:pPr>
              <w:pStyle w:val="SmallSeparation"/>
            </w:pPr>
            <w:r>
              <w:t>Center for Conflict Resolution in Healthcare</w:t>
            </w:r>
            <w:r>
              <w:t xml:space="preserve">; </w:t>
            </w:r>
            <w:r>
              <w:t>Nashville</w:t>
            </w:r>
            <w:r>
              <w:t xml:space="preserve">, </w:t>
            </w:r>
            <w:r>
              <w:t>TN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2022</w:t>
            </w:r>
          </w:p>
        </w:tc>
        <w:tc>
          <w:tcPr>
            <w:tcW w:type="dxa" w:w="6797"/>
          </w:tcPr>
          <w:p>
            <w:r>
              <w:t>Postgraduate Training</w:t>
            </w:r>
            <w:r>
              <w:t xml:space="preserve">, </w:t>
            </w:r>
            <w:r>
              <w:t>Serious Illness Conversation Certificate</w:t>
            </w:r>
            <w:r/>
          </w:p>
          <w:p>
            <w:pPr>
              <w:pStyle w:val="SmallSeparation"/>
            </w:pPr>
            <w:r>
              <w:t>The University of Texas MD Anderson Cancer Center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2022</w:t>
            </w:r>
          </w:p>
        </w:tc>
        <w:tc>
          <w:tcPr>
            <w:tcW w:type="dxa" w:w="6797"/>
          </w:tcPr>
          <w:p>
            <w:r>
              <w:t>Postgraduate Training</w:t>
            </w:r>
            <w:r>
              <w:t xml:space="preserve">, </w:t>
            </w:r>
            <w:r>
              <w:t>Essentials of Quality of Improvement Certificate</w:t>
            </w:r>
            <w:r/>
          </w:p>
          <w:p>
            <w:pPr>
              <w:pStyle w:val="SmallSeparation"/>
            </w:pPr>
            <w:r>
              <w:t>The University of Texas MD Anderson Cancer Center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2022</w:t>
            </w:r>
          </w:p>
        </w:tc>
        <w:tc>
          <w:tcPr>
            <w:tcW w:type="dxa" w:w="6797"/>
          </w:tcPr>
          <w:p>
            <w:r>
              <w:t>Postgraduate Training</w:t>
            </w:r>
            <w:r>
              <w:t xml:space="preserve">, </w:t>
            </w:r>
            <w:r>
              <w:t>Human Subjects Protection Training Certificate</w:t>
            </w:r>
            <w:r/>
          </w:p>
          <w:p>
            <w:pPr>
              <w:pStyle w:val="SmallSeparation"/>
            </w:pPr>
            <w:r>
              <w:t>The University of Texas MD Anderson Cancer Center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2022</w:t>
            </w:r>
          </w:p>
        </w:tc>
        <w:tc>
          <w:tcPr>
            <w:tcW w:type="dxa" w:w="6797"/>
          </w:tcPr>
          <w:p>
            <w:r>
              <w:t>Postgraduate Training</w:t>
            </w:r>
            <w:r>
              <w:t xml:space="preserve">, </w:t>
            </w:r>
            <w:r>
              <w:t>Research Foundations Certificate</w:t>
            </w:r>
            <w:r/>
          </w:p>
          <w:p>
            <w:pPr>
              <w:pStyle w:val="SmallSeparation"/>
            </w:pPr>
            <w:r>
              <w:t>The University of Texas MD Anderson Cancer Center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2022</w:t>
            </w:r>
          </w:p>
        </w:tc>
        <w:tc>
          <w:tcPr>
            <w:tcW w:type="dxa" w:w="6797"/>
          </w:tcPr>
          <w:p>
            <w:r>
              <w:t>Postgraduate Training</w:t>
            </w:r>
            <w:r>
              <w:t xml:space="preserve">, </w:t>
            </w:r>
            <w:r>
              <w:t>Trainee Leadership Certificate</w:t>
            </w:r>
            <w:r/>
          </w:p>
          <w:p>
            <w:pPr>
              <w:pStyle w:val="SmallSeparation"/>
            </w:pPr>
            <w:r>
              <w:t>The University of Texas MD Anderson Cancer Center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2021</w:t>
            </w:r>
          </w:p>
        </w:tc>
        <w:tc>
          <w:tcPr>
            <w:tcW w:type="dxa" w:w="6797"/>
          </w:tcPr>
          <w:p>
            <w:r>
              <w:t>Postgraduate Training</w:t>
            </w:r>
            <w:r>
              <w:t xml:space="preserve">, </w:t>
            </w:r>
            <w:r>
              <w:t>Introduction to Social Network Analysis</w:t>
            </w:r>
            <w:r/>
          </w:p>
          <w:p>
            <w:pPr>
              <w:pStyle w:val="SmallSeparation"/>
            </w:pPr>
            <w:r>
              <w:t>UC Davis (online)</w:t>
            </w:r>
            <w:r>
              <w:t xml:space="preserve">; </w:t>
            </w:r>
            <w:r>
              <w:t>Davis</w:t>
            </w:r>
            <w:r>
              <w:t xml:space="preserve">, </w:t>
            </w:r>
            <w:r>
              <w:t>CA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Jun 2019–Aug 2019</w:t>
            </w:r>
          </w:p>
        </w:tc>
        <w:tc>
          <w:tcPr>
            <w:tcW w:type="dxa" w:w="6797"/>
          </w:tcPr>
          <w:p>
            <w:r>
              <w:t>Internship</w:t>
            </w:r>
            <w:r>
              <w:t xml:space="preserve">, </w:t>
            </w:r>
            <w:r>
              <w:t>Ethics and Policy</w:t>
            </w:r>
            <w:r/>
          </w:p>
          <w:p>
            <w:pPr>
              <w:pStyle w:val="SmallSeparation"/>
            </w:pPr>
            <w:r>
              <w:t>American Nursing Association Center for Ethics and Human Rights</w:t>
            </w:r>
          </w:p>
        </w:tc>
      </w:tr>
      <w:tr>
        <w:tc>
          <w:tcPr>
            <w:tcW w:type="dxa" w:w="4003"/>
            <w:vAlign w:val="top"/>
          </w:tcPr>
          <w:p/>
          <w:p>
            <w:pPr>
              <w:pStyle w:val="Fieldname"/>
              <w:jc w:val="right"/>
            </w:pPr>
            <w:r>
              <w:t>Faculty academic appointments</w:t>
            </w:r>
          </w:p>
        </w:tc>
        <w:tc>
          <w:tcPr>
            <w:tcW w:type="dxa" w:w="6797"/>
          </w:tcPr>
          <w:p/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2021</w:t>
            </w:r>
          </w:p>
        </w:tc>
        <w:tc>
          <w:tcPr>
            <w:tcW w:type="dxa" w:w="6797"/>
          </w:tcPr>
          <w:p>
            <w:r>
              <w:t>Instructor</w:t>
            </w:r>
            <w:r/>
          </w:p>
          <w:p>
            <w:r>
              <w:t>Liberal Arts</w:t>
            </w:r>
            <w:r/>
          </w:p>
          <w:p>
            <w:pPr>
              <w:pStyle w:val="SmallSeparation"/>
            </w:pPr>
            <w:r>
              <w:t>Phoenix College, Maricopa Community Colleges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2020–2021</w:t>
            </w:r>
          </w:p>
        </w:tc>
        <w:tc>
          <w:tcPr>
            <w:tcW w:type="dxa" w:w="6797"/>
          </w:tcPr>
          <w:p>
            <w:r>
              <w:t>Instructor</w:t>
            </w:r>
            <w:r/>
          </w:p>
          <w:p>
            <w:r>
              <w:t>Philosophy</w:t>
            </w:r>
            <w:r/>
          </w:p>
          <w:p>
            <w:pPr>
              <w:pStyle w:val="SmallSeparation"/>
            </w:pPr>
            <w:r>
              <w:t>Ohio Northern University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2019–2020</w:t>
            </w:r>
          </w:p>
        </w:tc>
        <w:tc>
          <w:tcPr>
            <w:tcW w:type="dxa" w:w="6797"/>
          </w:tcPr>
          <w:p>
            <w:r>
              <w:t>Research Assistantship</w:t>
            </w:r>
            <w:r/>
          </w:p>
          <w:p>
            <w:r>
              <w:t>Philosophy</w:t>
            </w:r>
            <w:r/>
          </w:p>
          <w:p>
            <w:pPr>
              <w:pStyle w:val="SmallSeparation"/>
            </w:pPr>
            <w:r>
              <w:t>Bowling Green State University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2016–2020</w:t>
            </w:r>
          </w:p>
        </w:tc>
        <w:tc>
          <w:tcPr>
            <w:tcW w:type="dxa" w:w="6797"/>
          </w:tcPr>
          <w:p>
            <w:r>
              <w:t>Instructor</w:t>
            </w:r>
            <w:r/>
          </w:p>
          <w:p>
            <w:r>
              <w:t>Philosophy</w:t>
            </w:r>
            <w:r/>
          </w:p>
          <w:p>
            <w:pPr>
              <w:pStyle w:val="SmallSeparation"/>
            </w:pPr>
            <w:r>
              <w:t>Bowling Green State University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2013–2016</w:t>
            </w:r>
          </w:p>
        </w:tc>
        <w:tc>
          <w:tcPr>
            <w:tcW w:type="dxa" w:w="6797"/>
          </w:tcPr>
          <w:p>
            <w:r>
              <w:t>Instructor</w:t>
            </w:r>
            <w:r/>
          </w:p>
          <w:p>
            <w:r>
              <w:t>Philosophy</w:t>
            </w:r>
            <w:r/>
          </w:p>
          <w:p>
            <w:pPr>
              <w:pStyle w:val="SmallSeparation"/>
            </w:pPr>
            <w:r>
              <w:t>University of Las Vegas Nevada</w:t>
            </w:r>
          </w:p>
        </w:tc>
      </w:tr>
      <w:tr>
        <w:tc>
          <w:tcPr>
            <w:tcW w:type="dxa" w:w="4003"/>
            <w:vAlign w:val="top"/>
          </w:tcPr>
          <w:p/>
          <w:p>
            <w:pPr>
              <w:pStyle w:val="Fieldname"/>
              <w:jc w:val="right"/>
            </w:pPr>
            <w:r>
              <w:t>Administrative leadership positions</w:t>
            </w:r>
          </w:p>
        </w:tc>
        <w:tc>
          <w:tcPr>
            <w:tcW w:type="dxa" w:w="6797"/>
          </w:tcPr>
          <w:p/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Nov 01, 2025–Present</w:t>
            </w:r>
          </w:p>
        </w:tc>
        <w:tc>
          <w:tcPr>
            <w:tcW w:type="dxa" w:w="6797"/>
          </w:tcPr>
          <w:p>
            <w:r>
              <w:t>Director: Education</w:t>
            </w:r>
            <w:r/>
          </w:p>
          <w:p>
            <w:r>
              <w:t>Critical Care Medicine</w:t>
            </w:r>
            <w:r/>
          </w:p>
          <w:p>
            <w:pPr>
              <w:pStyle w:val="SmallSeparation"/>
            </w:pPr>
            <w:r>
              <w:t>MD Anderson Cancer Center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2023–Present</w:t>
            </w:r>
          </w:p>
        </w:tc>
        <w:tc>
          <w:tcPr>
            <w:tcW w:type="dxa" w:w="6797"/>
          </w:tcPr>
          <w:p>
            <w:r>
              <w:t>Director of Clinical Ethics Internship Program</w:t>
            </w:r>
            <w:r/>
          </w:p>
          <w:p>
            <w:pPr>
              <w:pStyle w:val="SmallSeparation"/>
            </w:pPr>
            <w:r>
              <w:t>The University of Texas MD Anderson Cancer Center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2021–Present</w:t>
            </w:r>
          </w:p>
        </w:tc>
        <w:tc>
          <w:tcPr>
            <w:tcW w:type="dxa" w:w="6797"/>
          </w:tcPr>
          <w:p>
            <w:r>
              <w:t>Clinical Ethics Consultation Committee Member</w:t>
            </w:r>
            <w:r/>
          </w:p>
          <w:p>
            <w:pPr>
              <w:pStyle w:val="SmallSeparation"/>
            </w:pPr>
            <w:r>
              <w:t>The University of Texas MD Anderson Cancer Center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2019–2020</w:t>
            </w:r>
          </w:p>
        </w:tc>
        <w:tc>
          <w:tcPr>
            <w:tcW w:type="dxa" w:w="6797"/>
          </w:tcPr>
          <w:p>
            <w:r>
              <w:t>Administrative Assistant/Student Outreach</w:t>
            </w:r>
            <w:r/>
          </w:p>
          <w:p>
            <w:r>
              <w:t>Philosophy, Politics, Economics, &amp; Law Undergraduate Program</w:t>
            </w:r>
            <w:r/>
          </w:p>
          <w:p>
            <w:pPr>
              <w:pStyle w:val="SmallSeparation"/>
            </w:pPr>
            <w:r>
              <w:t>Bowling Green State University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2019–2020</w:t>
            </w:r>
          </w:p>
        </w:tc>
        <w:tc>
          <w:tcPr>
            <w:tcW w:type="dxa" w:w="6797"/>
          </w:tcPr>
          <w:p>
            <w:r>
              <w:t>Co-Founder and Vice President</w:t>
            </w:r>
            <w:r>
              <w:t xml:space="preserve">, </w:t>
            </w:r>
            <w:r>
              <w:t>Inclusive Pedagogy</w:t>
            </w:r>
            <w:r/>
          </w:p>
          <w:p>
            <w:r>
              <w:t>Philosophy</w:t>
            </w:r>
            <w:r/>
          </w:p>
          <w:p>
            <w:pPr>
              <w:pStyle w:val="SmallSeparation"/>
            </w:pPr>
            <w:r>
              <w:t>Bowling Green State University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2018–2020</w:t>
            </w:r>
          </w:p>
        </w:tc>
        <w:tc>
          <w:tcPr>
            <w:tcW w:type="dxa" w:w="6797"/>
          </w:tcPr>
          <w:p>
            <w:r>
              <w:t>Events Coordinator</w:t>
            </w:r>
            <w:r/>
          </w:p>
          <w:p>
            <w:r>
              <w:t>Philosophy</w:t>
            </w:r>
            <w:r/>
          </w:p>
          <w:p>
            <w:pPr>
              <w:pStyle w:val="SmallSeparation"/>
            </w:pPr>
            <w:r>
              <w:t>Bowling Green State University</w:t>
            </w:r>
          </w:p>
        </w:tc>
      </w:tr>
      <w:tr>
        <w:tc>
          <w:tcPr>
            <w:tcW w:type="dxa" w:w="4003"/>
            <w:vAlign w:val="top"/>
          </w:tcPr>
          <w:p/>
          <w:p>
            <w:pPr>
              <w:pStyle w:val="Fieldname"/>
              <w:jc w:val="right"/>
            </w:pPr>
            <w:r>
              <w:t>Honors and prizes</w:t>
            </w:r>
          </w:p>
        </w:tc>
        <w:tc>
          <w:tcPr>
            <w:tcW w:type="dxa" w:w="6797"/>
          </w:tcPr>
          <w:p/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Oct 2023</w:t>
            </w:r>
          </w:p>
        </w:tc>
        <w:tc>
          <w:tcPr>
            <w:tcW w:type="dxa" w:w="6797"/>
          </w:tcPr>
          <w:p>
            <w:r>
              <w:t>Samantha Adams Award for Best Research Paper</w:t>
            </w:r>
          </w:p>
          <w:p>
            <w:pPr>
              <w:pStyle w:val="SmallSeparation"/>
            </w:pPr>
            <w:r>
              <w:t>American Medical Informatics Association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Aug 2023</w:t>
            </w:r>
          </w:p>
        </w:tc>
        <w:tc>
          <w:tcPr>
            <w:tcW w:type="dxa" w:w="6797"/>
          </w:tcPr>
          <w:p>
            <w:r>
              <w:t>Best Poster Education and Research Day</w:t>
            </w:r>
          </w:p>
          <w:p>
            <w:pPr>
              <w:pStyle w:val="SmallSeparation"/>
            </w:pPr>
            <w:r>
              <w:t>The University of Texas, MD Anderson Cancer Center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May 2023</w:t>
            </w:r>
          </w:p>
        </w:tc>
        <w:tc>
          <w:tcPr>
            <w:tcW w:type="dxa" w:w="6797"/>
          </w:tcPr>
          <w:p>
            <w:r>
              <w:t>Awesome Job</w:t>
            </w:r>
          </w:p>
          <w:p>
            <w:pPr>
              <w:pStyle w:val="SmallSeparation"/>
            </w:pPr>
            <w:r>
              <w:t>The University of Texas MD Anderson Cancer Center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2017</w:t>
            </w:r>
          </w:p>
        </w:tc>
        <w:tc>
          <w:tcPr>
            <w:tcW w:type="dxa" w:w="6797"/>
          </w:tcPr>
          <w:p>
            <w:r>
              <w:t>Teaching Excellence Award for Independent Teaching</w:t>
            </w:r>
          </w:p>
          <w:p>
            <w:pPr>
              <w:pStyle w:val="SmallSeparation"/>
            </w:pPr>
            <w:r>
              <w:t>Bowling Green State University Philosophy Department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2016</w:t>
            </w:r>
          </w:p>
        </w:tc>
        <w:tc>
          <w:tcPr>
            <w:tcW w:type="dxa" w:w="6797"/>
          </w:tcPr>
          <w:p>
            <w:r>
              <w:t>Teaching Excellence Award for Teaching Assistants</w:t>
            </w:r>
          </w:p>
          <w:p>
            <w:pPr>
              <w:pStyle w:val="SmallSeparation"/>
            </w:pPr>
            <w:r>
              <w:t>Bowling Green State University Philosophy Department</w:t>
            </w:r>
          </w:p>
        </w:tc>
      </w:tr>
      <w:tr>
        <w:tc>
          <w:tcPr>
            <w:tcW w:type="dxa" w:w="4003"/>
            <w:vAlign w:val="top"/>
          </w:tcPr>
          <w:p/>
          <w:p>
            <w:pPr>
              <w:pStyle w:val="Fieldname"/>
              <w:jc w:val="right"/>
            </w:pPr>
            <w:r>
              <w:t>Committee service</w:t>
            </w:r>
          </w:p>
        </w:tc>
        <w:tc>
          <w:tcPr>
            <w:tcW w:type="dxa" w:w="6797"/>
          </w:tcPr>
          <w:p/>
        </w:tc>
      </w:tr>
      <w:tr>
        <w:tc>
          <w:tcPr>
            <w:tcW w:type="dxa" w:w="4003"/>
            <w:vAlign w:val="top"/>
          </w:tcPr>
          <w:p>
            <w:pPr>
              <w:pStyle w:val="SmallSeparation"/>
            </w:pPr>
            <w:r>
              <w:t>Intramural, Sep 01, 2025–Present</w:t>
            </w:r>
          </w:p>
        </w:tc>
        <w:tc>
          <w:tcPr>
            <w:tcW w:type="dxa" w:w="6797"/>
          </w:tcPr>
          <w:p>
            <w:r>
              <w:t>Member</w:t>
            </w:r>
            <w:r>
              <w:t xml:space="preserve">, </w:t>
            </w:r>
            <w:r>
              <w:t>Institutional Review Board</w:t>
            </w:r>
            <w:r/>
          </w:p>
          <w:p>
            <w:r>
              <w:t>Institutional Review Board 4</w:t>
            </w:r>
            <w:r/>
          </w:p>
          <w:p>
            <w:pPr>
              <w:pStyle w:val="SmallSeparation"/>
            </w:pPr>
            <w:r>
              <w:t>The University of Texas MD Anderson Cancer Center</w:t>
            </w:r>
          </w:p>
        </w:tc>
      </w:tr>
      <w:tr>
        <w:tc>
          <w:tcPr>
            <w:tcW w:type="dxa" w:w="4003"/>
            <w:vAlign w:val="top"/>
          </w:tcPr>
          <w:p/>
          <w:p>
            <w:pPr>
              <w:pStyle w:val="Fieldname"/>
              <w:jc w:val="right"/>
            </w:pPr>
            <w:r>
              <w:t>Professional societies</w:t>
            </w:r>
          </w:p>
        </w:tc>
        <w:tc>
          <w:tcPr>
            <w:tcW w:type="dxa" w:w="6797"/>
          </w:tcPr>
          <w:p/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Jun 2021–Present</w:t>
            </w:r>
          </w:p>
        </w:tc>
        <w:tc>
          <w:tcPr>
            <w:tcW w:type="dxa" w:w="6797"/>
          </w:tcPr>
          <w:p>
            <w:pPr>
              <w:pStyle w:val="Roleinasocietyorcommittee"/>
            </w:pPr>
            <w:r>
              <w:t>American Society for Bioethics and Humanities</w:t>
            </w:r>
            <w:r>
              <w:t xml:space="preserve"> (</w:t>
            </w:r>
            <w:r>
              <w:t>ASBH</w:t>
            </w:r>
            <w:r>
              <w:t>)</w:t>
            </w:r>
          </w:p>
        </w:tc>
      </w:tr>
      <w:tr>
        <w:tc>
          <w:tcPr>
            <w:tcW w:type="dxa" w:w="4003"/>
            <w:vAlign w:val="top"/>
          </w:tcPr>
          <w:p/>
          <w:p>
            <w:pPr>
              <w:pStyle w:val="Fieldname"/>
              <w:jc w:val="right"/>
            </w:pPr>
            <w:r>
              <w:t>Editorial activities</w:t>
            </w:r>
          </w:p>
        </w:tc>
        <w:tc>
          <w:tcPr>
            <w:tcW w:type="dxa" w:w="6797"/>
          </w:tcPr>
          <w:p/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2023–Present</w:t>
            </w:r>
          </w:p>
        </w:tc>
        <w:tc>
          <w:tcPr>
            <w:tcW w:type="dxa" w:w="6797"/>
          </w:tcPr>
          <w:p>
            <w:r>
              <w:t>Reviewer</w:t>
            </w:r>
            <w:r/>
          </w:p>
          <w:p>
            <w:pPr>
              <w:pStyle w:val="SmallSeparation"/>
            </w:pPr>
            <w:r>
              <w:t>Canadian Journal of Bioethics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2023–Present</w:t>
            </w:r>
          </w:p>
        </w:tc>
        <w:tc>
          <w:tcPr>
            <w:tcW w:type="dxa" w:w="6797"/>
          </w:tcPr>
          <w:p>
            <w:r>
              <w:t>Reviewer</w:t>
            </w:r>
            <w:r/>
          </w:p>
          <w:p>
            <w:pPr>
              <w:pStyle w:val="SmallSeparation"/>
            </w:pPr>
            <w:r>
              <w:t>American Journal of Bioethics</w:t>
            </w:r>
          </w:p>
        </w:tc>
      </w:tr>
      <w:tr>
        <w:tc>
          <w:tcPr>
            <w:tcW w:type="dxa" w:w="6797"/>
            <w:gridSpan w:val="2"/>
            <w:vAlign w:val="top"/>
          </w:tcPr>
          <w:p/>
          <w:p>
            <w:pPr>
              <w:pStyle w:val="CVHeading"/>
              <w:jc w:val="center"/>
            </w:pPr>
            <w:r>
              <w:t>Teaching and Training</w:t>
            </w:r>
          </w:p>
        </w:tc>
      </w:tr>
      <w:tr>
        <w:tc>
          <w:tcPr>
            <w:tcW w:type="dxa" w:w="4003"/>
            <w:vAlign w:val="top"/>
          </w:tcPr>
          <w:p/>
          <w:p>
            <w:pPr>
              <w:pStyle w:val="Fieldname"/>
              <w:jc w:val="right"/>
            </w:pPr>
            <w:r>
              <w:t>Formal teaching, under- through post-graduate</w:t>
            </w:r>
          </w:p>
        </w:tc>
        <w:tc>
          <w:tcPr>
            <w:tcW w:type="dxa" w:w="6797"/>
          </w:tcPr>
          <w:p/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2022</w:t>
            </w:r>
          </w:p>
        </w:tc>
        <w:tc>
          <w:tcPr>
            <w:tcW w:type="dxa" w:w="6797"/>
          </w:tcPr>
          <w:p>
            <w:r>
              <w:t>The Ethics of Critical Care Medicine</w:t>
            </w:r>
            <w:r/>
          </w:p>
          <w:p>
            <w:pPr>
              <w:pStyle w:val="SmallSeparation"/>
            </w:pPr>
            <w:r>
              <w:t>The University of Texas MD Anderson Cancer Center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2023</w:t>
            </w:r>
          </w:p>
        </w:tc>
        <w:tc>
          <w:tcPr>
            <w:tcW w:type="dxa" w:w="6797"/>
          </w:tcPr>
          <w:p>
            <w:r>
              <w:t>Clinical Ethics rotation for Palliative Care Fellows</w:t>
            </w:r>
            <w:r/>
          </w:p>
          <w:p>
            <w:pPr>
              <w:pStyle w:val="SmallSeparation"/>
            </w:pPr>
            <w:r>
              <w:t>The University of Texas MD Anderson Cancer Center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2017</w:t>
            </w:r>
          </w:p>
        </w:tc>
        <w:tc>
          <w:tcPr>
            <w:tcW w:type="dxa" w:w="6797"/>
          </w:tcPr>
          <w:p>
            <w:r>
              <w:t>American Political Thought</w:t>
            </w:r>
            <w:r/>
          </w:p>
          <w:p>
            <w:pPr>
              <w:pStyle w:val="SmallSeparation"/>
            </w:pPr>
            <w:r>
              <w:t>Bowling Green State University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2016</w:t>
            </w:r>
          </w:p>
        </w:tc>
        <w:tc>
          <w:tcPr>
            <w:tcW w:type="dxa" w:w="6797"/>
          </w:tcPr>
          <w:p>
            <w:r>
              <w:t>Introduction to Ethics</w:t>
            </w:r>
            <w:r/>
          </w:p>
          <w:p>
            <w:pPr>
              <w:pStyle w:val="SmallSeparation"/>
            </w:pPr>
            <w:r>
              <w:t>Bowling Green State University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2013</w:t>
            </w:r>
          </w:p>
        </w:tc>
        <w:tc>
          <w:tcPr>
            <w:tcW w:type="dxa" w:w="6797"/>
          </w:tcPr>
          <w:p>
            <w:r>
              <w:t>Critical Thinking</w:t>
            </w:r>
            <w:r/>
          </w:p>
          <w:p>
            <w:pPr>
              <w:pStyle w:val="SmallSeparation"/>
            </w:pPr>
            <w:r>
              <w:t>University of Nevada</w:t>
            </w:r>
            <w:r>
              <w:t xml:space="preserve">; </w:t>
            </w:r>
            <w:r>
              <w:t>Las Vegas</w:t>
            </w:r>
            <w:r>
              <w:t xml:space="preserve">, </w:t>
            </w:r>
            <w:r>
              <w:t>NV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2022</w:t>
            </w:r>
          </w:p>
        </w:tc>
        <w:tc>
          <w:tcPr>
            <w:tcW w:type="dxa" w:w="6797"/>
          </w:tcPr>
          <w:p>
            <w:r>
              <w:t>Theory and Methods of Clinical Ethics</w:t>
            </w:r>
            <w:r/>
          </w:p>
          <w:p>
            <w:pPr>
              <w:pStyle w:val="SmallSeparation"/>
            </w:pPr>
            <w:r>
              <w:t>The University of Texas MD Anderson Cancer Center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2024</w:t>
            </w:r>
          </w:p>
        </w:tc>
        <w:tc>
          <w:tcPr>
            <w:tcW w:type="dxa" w:w="6797"/>
          </w:tcPr>
          <w:p>
            <w:r>
              <w:t>Clinical Ethics in Cancer Care Certificate Program</w:t>
            </w:r>
            <w:r/>
          </w:p>
          <w:p>
            <w:pPr>
              <w:pStyle w:val="SmallSeparation"/>
            </w:pPr>
            <w:r>
              <w:t>The University of Texas MD Anderson Cancer Center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2021</w:t>
            </w:r>
          </w:p>
        </w:tc>
        <w:tc>
          <w:tcPr>
            <w:tcW w:type="dxa" w:w="6797"/>
          </w:tcPr>
          <w:p>
            <w:r>
              <w:t>Medical Ethics</w:t>
            </w:r>
            <w:r/>
          </w:p>
          <w:p>
            <w:pPr>
              <w:pStyle w:val="SmallSeparation"/>
            </w:pPr>
            <w:r>
              <w:t>Phoenix Marcopia Community College</w:t>
            </w:r>
            <w:r>
              <w:t xml:space="preserve">; </w:t>
            </w:r>
            <w:r>
              <w:t>Arizona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2018</w:t>
            </w:r>
          </w:p>
        </w:tc>
        <w:tc>
          <w:tcPr>
            <w:tcW w:type="dxa" w:w="6797"/>
          </w:tcPr>
          <w:p>
            <w:r>
              <w:t>Philosophy of Law</w:t>
            </w:r>
            <w:r/>
          </w:p>
          <w:p>
            <w:pPr>
              <w:pStyle w:val="SmallSeparation"/>
            </w:pPr>
            <w:r>
              <w:t>Bowling Green State University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2016</w:t>
            </w:r>
          </w:p>
        </w:tc>
        <w:tc>
          <w:tcPr>
            <w:tcW w:type="dxa" w:w="6797"/>
          </w:tcPr>
          <w:p>
            <w:r>
              <w:t>Critical Thinking and Logic</w:t>
            </w:r>
            <w:r/>
          </w:p>
          <w:p>
            <w:pPr>
              <w:pStyle w:val="SmallSeparation"/>
            </w:pPr>
            <w:r>
              <w:t>Bowling Green State University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2020–2021</w:t>
            </w:r>
          </w:p>
        </w:tc>
        <w:tc>
          <w:tcPr>
            <w:tcW w:type="dxa" w:w="6797"/>
          </w:tcPr>
          <w:p>
            <w:r>
              <w:t>Professional Ethics</w:t>
            </w:r>
            <w:r/>
          </w:p>
          <w:p>
            <w:pPr>
              <w:pStyle w:val="SmallSeparation"/>
            </w:pPr>
            <w:r>
              <w:t>Ohio Northern University</w:t>
            </w:r>
            <w:r>
              <w:t xml:space="preserve">; </w:t>
            </w:r>
            <w:r>
              <w:t>Ohio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2020–2021</w:t>
            </w:r>
          </w:p>
        </w:tc>
        <w:tc>
          <w:tcPr>
            <w:tcW w:type="dxa" w:w="6797"/>
          </w:tcPr>
          <w:p>
            <w:r>
              <w:t>Philosophy of Gender, Sexuality, Race, and Class</w:t>
            </w:r>
            <w:r/>
          </w:p>
          <w:p>
            <w:pPr>
              <w:pStyle w:val="SmallSeparation"/>
            </w:pPr>
            <w:r>
              <w:t>Ohio Northern University</w:t>
            </w:r>
            <w:r>
              <w:t xml:space="preserve">; </w:t>
            </w:r>
            <w:r>
              <w:t>Ohio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2016–2020</w:t>
            </w:r>
          </w:p>
        </w:tc>
        <w:tc>
          <w:tcPr>
            <w:tcW w:type="dxa" w:w="6797"/>
          </w:tcPr>
          <w:p>
            <w:r>
              <w:t>Medical Ethics</w:t>
            </w:r>
            <w:r/>
          </w:p>
          <w:p>
            <w:pPr>
              <w:pStyle w:val="SmallSeparation"/>
            </w:pPr>
            <w:r>
              <w:t>Bowling Green State University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2013–2016</w:t>
            </w:r>
          </w:p>
        </w:tc>
        <w:tc>
          <w:tcPr>
            <w:tcW w:type="dxa" w:w="6797"/>
          </w:tcPr>
          <w:p>
            <w:r>
              <w:t>Introduction to Philosophy</w:t>
            </w:r>
            <w:r/>
          </w:p>
          <w:p>
            <w:pPr>
              <w:pStyle w:val="SmallSeparation"/>
            </w:pPr>
            <w:r>
              <w:t>Bowling Green State University</w:t>
            </w:r>
          </w:p>
        </w:tc>
      </w:tr>
      <w:tr>
        <w:tc>
          <w:tcPr>
            <w:tcW w:type="dxa" w:w="6797"/>
            <w:gridSpan w:val="2"/>
            <w:vAlign w:val="top"/>
          </w:tcPr>
          <w:p/>
          <w:p>
            <w:pPr>
              <w:pStyle w:val="CVHeading"/>
              <w:jc w:val="center"/>
            </w:pPr>
            <w:r>
              <w:t>Presentations &amp; Talks</w:t>
            </w:r>
          </w:p>
        </w:tc>
      </w:tr>
      <w:tr>
        <w:tc>
          <w:tcPr>
            <w:tcW w:type="dxa" w:w="4003"/>
            <w:vAlign w:val="top"/>
          </w:tcPr>
          <w:p/>
          <w:p>
            <w:pPr>
              <w:pStyle w:val="Fieldname"/>
              <w:jc w:val="right"/>
            </w:pPr>
            <w:r>
              <w:t>Local</w:t>
            </w:r>
          </w:p>
        </w:tc>
        <w:tc>
          <w:tcPr>
            <w:tcW w:type="dxa" w:w="6797"/>
          </w:tcPr>
          <w:p/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Jan 28, 2026</w:t>
            </w:r>
          </w:p>
        </w:tc>
        <w:tc>
          <w:tcPr>
            <w:tcW w:type="dxa" w:w="6797"/>
          </w:tcPr>
          <w:p>
            <w:pPr>
              <w:pStyle w:val="SmallSeparation"/>
            </w:pPr>
            <w:r>
              <w:t>Beyond the signature: The ethics of informed consent for peri-operative oncology</w:t>
            </w:r>
            <w:r>
              <w:br/>
            </w:r>
            <w:r>
              <w:t>Monthly Education Session for Perioperative Services</w:t>
            </w:r>
            <w:r>
              <w:br/>
            </w:r>
            <w:r>
              <w:t>Invited talk/seminar</w:t>
            </w:r>
            <w:r>
              <w:t xml:space="preserve"> </w:t>
            </w:r>
            <w:r>
              <w:t>(</w:t>
            </w:r>
            <w:r>
              <w:t>Speaker</w:t>
            </w:r>
            <w:r>
              <w:t>)</w:t>
            </w:r>
            <w:r>
              <w:br/>
            </w:r>
            <w:r>
              <w:t>Perioperative Services</w:t>
            </w:r>
            <w:r>
              <w:br/>
            </w:r>
            <w:r>
              <w:t>The University of Texas MD Anderson Cancer Center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Jan 28, 2026</w:t>
            </w:r>
          </w:p>
        </w:tc>
        <w:tc>
          <w:tcPr>
            <w:tcW w:type="dxa" w:w="6797"/>
          </w:tcPr>
          <w:p>
            <w:pPr>
              <w:pStyle w:val="SmallSeparation"/>
            </w:pPr>
            <w:r>
              <w:t>Difficult case review</w:t>
            </w:r>
            <w:r>
              <w:br/>
            </w:r>
            <w:r>
              <w:t>Gyn Onc M&amp;M</w:t>
            </w:r>
            <w:r>
              <w:br/>
            </w:r>
            <w:r>
              <w:t>Panel or roundtable</w:t>
            </w:r>
            <w:r>
              <w:t xml:space="preserve"> </w:t>
            </w:r>
            <w:r>
              <w:t>(</w:t>
            </w:r>
            <w:r>
              <w:t>Ethics perspective on case</w:t>
            </w:r>
            <w:r>
              <w:t>)</w:t>
            </w:r>
            <w:r>
              <w:br/>
            </w:r>
            <w:r>
              <w:t>Gynecologic Oncology</w:t>
            </w:r>
            <w:r>
              <w:br/>
            </w:r>
            <w:r>
              <w:t>The University of Texas MD Anderson Cancer Center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Dec 03, 2025</w:t>
            </w:r>
          </w:p>
        </w:tc>
        <w:tc>
          <w:tcPr>
            <w:tcW w:type="dxa" w:w="6797"/>
          </w:tcPr>
          <w:p>
            <w:pPr>
              <w:pStyle w:val="SmallSeparation"/>
            </w:pPr>
            <w:r>
              <w:t>Beyond the signature: The ethics of informed consent for endoscopy procedures</w:t>
            </w:r>
            <w:r>
              <w:br/>
            </w:r>
            <w:r>
              <w:t>Endoscopy education session</w:t>
            </w:r>
            <w:r>
              <w:br/>
            </w:r>
            <w:r>
              <w:t>Invited talk/seminar</w:t>
            </w:r>
            <w:r>
              <w:t xml:space="preserve"> </w:t>
            </w:r>
            <w:r>
              <w:t>(</w:t>
            </w:r>
            <w:r>
              <w:t>Speaker</w:t>
            </w:r>
            <w:r>
              <w:t>)</w:t>
            </w:r>
            <w:r>
              <w:br/>
            </w:r>
            <w:r>
              <w:t>Endoscopy Center</w:t>
            </w:r>
            <w:r>
              <w:br/>
            </w:r>
            <w:r>
              <w:t>The University of Texas MD Anderson Cancer Center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Nov 06, 2025</w:t>
            </w:r>
          </w:p>
        </w:tc>
        <w:tc>
          <w:tcPr>
            <w:tcW w:type="dxa" w:w="6797"/>
          </w:tcPr>
          <w:p>
            <w:pPr>
              <w:pStyle w:val="SmallSeparation"/>
            </w:pPr>
            <w:r>
              <w:t>Ethical issues at the end of life in medicine</w:t>
            </w:r>
            <w:r>
              <w:br/>
            </w:r>
            <w:r>
              <w:t>Ethics and the Philosophy of Death</w:t>
            </w:r>
            <w:r>
              <w:br/>
            </w:r>
            <w:r>
              <w:t>Invited talk/seminar</w:t>
            </w:r>
            <w:r>
              <w:t xml:space="preserve"> </w:t>
            </w:r>
            <w:r>
              <w:br/>
            </w:r>
            <w:r>
              <w:t>Philosophy</w:t>
            </w:r>
            <w:r>
              <w:br/>
            </w:r>
            <w:r>
              <w:t>Lonestar Community College</w:t>
            </w:r>
            <w:r>
              <w:t xml:space="preserve">; </w:t>
            </w:r>
            <w:r>
              <w:t>Houston</w:t>
            </w:r>
            <w:r>
              <w:t xml:space="preserve">, </w:t>
            </w:r>
            <w:r>
              <w:t>TX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Sep 23, 2025</w:t>
            </w:r>
          </w:p>
        </w:tc>
        <w:tc>
          <w:tcPr>
            <w:tcW w:type="dxa" w:w="6797"/>
          </w:tcPr>
          <w:p>
            <w:pPr>
              <w:pStyle w:val="SmallSeparation"/>
            </w:pPr>
            <w:r>
              <w:t>Treating patients and families who endorse medical misinformation about care</w:t>
            </w:r>
            <w:r>
              <w:br/>
            </w:r>
            <w:r>
              <w:t>Palliative Medicine Grand Rounds</w:t>
            </w:r>
            <w:r>
              <w:br/>
            </w:r>
            <w:r>
              <w:t>Invited talk/seminar</w:t>
            </w:r>
            <w:r>
              <w:t xml:space="preserve"> </w:t>
            </w:r>
            <w:r>
              <w:br/>
            </w:r>
            <w:r>
              <w:t>Palliative, Rehabilitation, and Integrative Medicine</w:t>
            </w:r>
            <w:r>
              <w:br/>
            </w:r>
            <w:r>
              <w:t>The University of Texas MD Anderson Cancer Center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Sep 08, 2025</w:t>
            </w:r>
          </w:p>
        </w:tc>
        <w:tc>
          <w:tcPr>
            <w:tcW w:type="dxa" w:w="6797"/>
          </w:tcPr>
          <w:p>
            <w:pPr>
              <w:pStyle w:val="SmallSeparation"/>
            </w:pPr>
            <w:r>
              <w:t>The Ethics of Privacy and Disclosure of Genetic Information to Third Parties</w:t>
            </w:r>
            <w:r>
              <w:br/>
            </w:r>
            <w:r>
              <w:t>Clinical Ethics Difficult Case Review Monthly Series</w:t>
            </w:r>
            <w:r>
              <w:br/>
            </w:r>
            <w:r>
              <w:t>Invited talk/seminar</w:t>
            </w:r>
            <w:r>
              <w:t xml:space="preserve"> </w:t>
            </w:r>
            <w:r>
              <w:br/>
            </w:r>
            <w:r>
              <w:t>Center for Clinical Ethics in Cancer Care</w:t>
            </w:r>
            <w:r>
              <w:br/>
            </w:r>
            <w:r>
              <w:t>The University of Texas MD Anderson Cancer Center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Jun 10, 2025</w:t>
            </w:r>
          </w:p>
        </w:tc>
        <w:tc>
          <w:tcPr>
            <w:tcW w:type="dxa" w:w="6797"/>
          </w:tcPr>
          <w:p>
            <w:pPr>
              <w:pStyle w:val="SmallSeparation"/>
            </w:pPr>
            <w:r>
              <w:t>The ethical implications of human-machine interactions in medicine</w:t>
            </w:r>
            <w:r>
              <w:br/>
            </w:r>
            <w:r>
              <w:t>Research Nursing Community Forum</w:t>
            </w:r>
            <w:r>
              <w:br/>
            </w:r>
            <w:r>
              <w:t>Invited talk/seminar</w:t>
            </w:r>
            <w:r>
              <w:t xml:space="preserve"> </w:t>
            </w:r>
            <w:r>
              <w:br/>
            </w:r>
            <w:r>
              <w:t>The University of Texas MD Anderson Cancer Center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Apr 29, 2025</w:t>
            </w:r>
          </w:p>
        </w:tc>
        <w:tc>
          <w:tcPr>
            <w:tcW w:type="dxa" w:w="6797"/>
          </w:tcPr>
          <w:p>
            <w:pPr>
              <w:pStyle w:val="SmallSeparation"/>
            </w:pPr>
            <w:r>
              <w:t>The public justification of immunization policy under conditions of widespread misinformation and conspiricism</w:t>
            </w:r>
            <w:r>
              <w:br/>
            </w:r>
            <w:r>
              <w:t>Houston Community College Monthly Public Philosophy Colloquium</w:t>
            </w:r>
            <w:r>
              <w:br/>
            </w:r>
            <w:r>
              <w:t>Invited talk/seminar</w:t>
            </w:r>
            <w:r>
              <w:t xml:space="preserve"> </w:t>
            </w:r>
            <w:r>
              <w:br/>
            </w:r>
            <w:r>
              <w:t>Houston Community College</w:t>
            </w:r>
            <w:r>
              <w:t xml:space="preserve">; </w:t>
            </w:r>
            <w:r>
              <w:t>Houston</w:t>
            </w:r>
            <w:r>
              <w:t xml:space="preserve">, </w:t>
            </w:r>
            <w:r>
              <w:t>Texas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Apr 15, 2025</w:t>
            </w:r>
          </w:p>
        </w:tc>
        <w:tc>
          <w:tcPr>
            <w:tcW w:type="dxa" w:w="6797"/>
          </w:tcPr>
          <w:p>
            <w:pPr>
              <w:pStyle w:val="SmallSeparation"/>
            </w:pPr>
            <w:r>
              <w:t>Ethical issues in human-machine interaction</w:t>
            </w:r>
            <w:r>
              <w:br/>
            </w:r>
            <w:r>
              <w:t>AI and Digital Health Subcommittee Monthly Meeting</w:t>
            </w:r>
            <w:r>
              <w:br/>
            </w:r>
            <w:r>
              <w:t>Invited talk/seminar</w:t>
            </w:r>
            <w:r>
              <w:t xml:space="preserve"> </w:t>
            </w:r>
            <w:r>
              <w:br/>
            </w:r>
            <w:r>
              <w:t>The University of Texas MD Anderson Cancer Center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Feb 04, 2025</w:t>
            </w:r>
          </w:p>
        </w:tc>
        <w:tc>
          <w:tcPr>
            <w:tcW w:type="dxa" w:w="6797"/>
          </w:tcPr>
          <w:p>
            <w:pPr>
              <w:pStyle w:val="SmallSeparation"/>
            </w:pPr>
            <w:r>
              <w:t>Ethics and Policy for LLMs in the Research &amp; Writing Process</w:t>
            </w:r>
            <w:r>
              <w:br/>
            </w:r>
            <w:r>
              <w:t>MD Anderson Cancer Center: AI Tea Time Educational Panel</w:t>
            </w:r>
            <w:r>
              <w:br/>
            </w:r>
            <w:r>
              <w:t>Panel or roundtable</w:t>
            </w:r>
            <w:r>
              <w:t xml:space="preserve"> </w:t>
            </w:r>
            <w:r>
              <w:br/>
            </w:r>
            <w:r>
              <w:t>Institute for Data Science in Technology</w:t>
            </w:r>
            <w:r>
              <w:br/>
            </w:r>
            <w:r>
              <w:t>The University of Texas MD Anderson Cancer Center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Feb 2024</w:t>
            </w:r>
          </w:p>
        </w:tc>
        <w:tc>
          <w:tcPr>
            <w:tcW w:type="dxa" w:w="6797"/>
          </w:tcPr>
          <w:p>
            <w:pPr>
              <w:pStyle w:val="SmallSeparation"/>
            </w:pPr>
            <w:r>
              <w:t>The Meaning and Limits of Autonomy in Medical Ethics</w:t>
            </w:r>
            <w:r>
              <w:br/>
            </w:r>
            <w:r>
              <w:t>CME Ethics</w:t>
            </w:r>
            <w:r>
              <w:br/>
            </w:r>
            <w:r>
              <w:t>The University of Texas MD Anderson Cancer Center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Jan 08, 2024</w:t>
            </w:r>
          </w:p>
        </w:tc>
        <w:tc>
          <w:tcPr>
            <w:tcW w:type="dxa" w:w="6797"/>
          </w:tcPr>
          <w:p>
            <w:pPr>
              <w:pStyle w:val="SmallSeparation"/>
            </w:pPr>
            <w:r>
              <w:t>A. Live Like Nobody Is Watching: Relational Autonomy in the Age of Artificial Intelligence Health Monitoring</w:t>
            </w:r>
            <w:r>
              <w:br/>
            </w:r>
            <w:r>
              <w:t>Ethics</w:t>
            </w:r>
            <w:r>
              <w:br/>
            </w:r>
            <w:r>
              <w:t>The University of Texas MD Anderson Cancer Center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Oct 2023</w:t>
            </w:r>
          </w:p>
        </w:tc>
        <w:tc>
          <w:tcPr>
            <w:tcW w:type="dxa" w:w="6797"/>
          </w:tcPr>
          <w:p>
            <w:pPr>
              <w:pStyle w:val="SmallSeparation"/>
            </w:pPr>
            <w:r>
              <w:t>Code Status and Futility: An Ethical and Legal Analysis</w:t>
            </w:r>
            <w:r>
              <w:br/>
            </w:r>
            <w:r>
              <w:t>The University of Texas MD Anderson Cancer Center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Oct 2023</w:t>
            </w:r>
          </w:p>
        </w:tc>
        <w:tc>
          <w:tcPr>
            <w:tcW w:type="dxa" w:w="6797"/>
          </w:tcPr>
          <w:p>
            <w:pPr>
              <w:pStyle w:val="SmallSeparation"/>
            </w:pPr>
            <w:r>
              <w:t>The Ethics of Communication: Correcting Patients or Families who endorse Medical Misinformation about Cancer Care</w:t>
            </w:r>
            <w:r>
              <w:br/>
            </w:r>
            <w:r>
              <w:t>Quarterly Ethics Discussion for Nursing CE</w:t>
            </w:r>
            <w:r>
              <w:br/>
            </w:r>
            <w:r>
              <w:t>The University of Texas MD Anderson Cancer Center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Aug 2023</w:t>
            </w:r>
          </w:p>
        </w:tc>
        <w:tc>
          <w:tcPr>
            <w:tcW w:type="dxa" w:w="6797"/>
          </w:tcPr>
          <w:p>
            <w:pPr>
              <w:pStyle w:val="SmallSeparation"/>
            </w:pPr>
            <w:r>
              <w:t>Conversational Techniques for Correcting Patients who Endorse Medical Misinformation about Cancer Care</w:t>
            </w:r>
            <w:r>
              <w:br/>
            </w:r>
            <w:r>
              <w:t>Clinical Research Committee</w:t>
            </w:r>
            <w:r>
              <w:br/>
            </w:r>
            <w:r>
              <w:t>The University of Texas MD Anderson Cancer Center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Jun 2023</w:t>
            </w:r>
          </w:p>
        </w:tc>
        <w:tc>
          <w:tcPr>
            <w:tcW w:type="dxa" w:w="6797"/>
          </w:tcPr>
          <w:p>
            <w:pPr>
              <w:pStyle w:val="SmallSeparation"/>
            </w:pPr>
            <w:r>
              <w:t>The Ethics of Communication: Provider Experiences with Correcting Patients or Families who Endorse Medical Misinformation about Cancer Care</w:t>
            </w:r>
            <w:r>
              <w:br/>
            </w:r>
            <w:r>
              <w:t>Ethics CME</w:t>
            </w:r>
            <w:r>
              <w:br/>
            </w:r>
            <w:r>
              <w:t>The University of Texas MD Anderson Cancer Center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Apr 2023</w:t>
            </w:r>
          </w:p>
        </w:tc>
        <w:tc>
          <w:tcPr>
            <w:tcW w:type="dxa" w:w="6797"/>
          </w:tcPr>
          <w:p>
            <w:pPr>
              <w:pStyle w:val="SmallSeparation"/>
            </w:pPr>
            <w:r>
              <w:t>Literature, Art, and Ethics: The patient examines the physician</w:t>
            </w:r>
            <w:r>
              <w:br/>
            </w:r>
            <w:r>
              <w:t>The University of Texas MD Anderson Cancer Center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Feb 2023</w:t>
            </w:r>
          </w:p>
        </w:tc>
        <w:tc>
          <w:tcPr>
            <w:tcW w:type="dxa" w:w="6797"/>
          </w:tcPr>
          <w:p>
            <w:pPr>
              <w:pStyle w:val="SmallSeparation"/>
            </w:pPr>
            <w:r>
              <w:t>Literature, Art, and Ethics: Caring for the Difficult Patient</w:t>
            </w:r>
            <w:r>
              <w:br/>
            </w:r>
            <w:r>
              <w:t>The University of Texas MD Anderson Cancer Center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Aug 2022</w:t>
            </w:r>
          </w:p>
        </w:tc>
        <w:tc>
          <w:tcPr>
            <w:tcW w:type="dxa" w:w="6797"/>
          </w:tcPr>
          <w:p>
            <w:pPr>
              <w:pStyle w:val="SmallSeparation"/>
            </w:pPr>
            <w:r>
              <w:t>The Impermissibility of Social-Impersonal Harm: A Rebuttal to Procreative Beneficence</w:t>
            </w:r>
            <w:r>
              <w:br/>
            </w:r>
            <w:r>
              <w:t>Poster presentation</w:t>
            </w:r>
            <w:r>
              <w:t xml:space="preserve"> </w:t>
            </w:r>
            <w:r>
              <w:br/>
            </w:r>
            <w:r>
              <w:t>The University of Texas MD Anderson Cancer Center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2022</w:t>
            </w:r>
          </w:p>
        </w:tc>
        <w:tc>
          <w:tcPr>
            <w:tcW w:type="dxa" w:w="6797"/>
          </w:tcPr>
          <w:p>
            <w:pPr>
              <w:pStyle w:val="SmallSeparation"/>
            </w:pPr>
            <w:r>
              <w:t>Case Study: Ethical Perspectives on Medically Appropriate Care and Discharge for a Non-Cancer Patient in Cancer Hospital</w:t>
            </w:r>
            <w:r>
              <w:br/>
            </w:r>
            <w:r>
              <w:t>Ethics</w:t>
            </w:r>
            <w:r>
              <w:br/>
            </w:r>
            <w:r>
              <w:t>The University of Texas MD Anderson Cancer Center</w:t>
            </w:r>
          </w:p>
        </w:tc>
      </w:tr>
      <w:tr>
        <w:tc>
          <w:tcPr>
            <w:tcW w:type="dxa" w:w="4003"/>
            <w:vAlign w:val="top"/>
          </w:tcPr>
          <w:p/>
          <w:p>
            <w:pPr>
              <w:pStyle w:val="Fieldname"/>
              <w:jc w:val="right"/>
            </w:pPr>
            <w:r>
              <w:t>Regional</w:t>
            </w:r>
          </w:p>
        </w:tc>
        <w:tc>
          <w:tcPr>
            <w:tcW w:type="dxa" w:w="6797"/>
          </w:tcPr>
          <w:p/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Oct 27, 2025</w:t>
            </w:r>
          </w:p>
        </w:tc>
        <w:tc>
          <w:tcPr>
            <w:tcW w:type="dxa" w:w="6797"/>
          </w:tcPr>
          <w:p>
            <w:pPr>
              <w:pStyle w:val="SmallSeparation"/>
            </w:pPr>
            <w:r>
              <w:t>Foundational advancement toward practical integration of cancer digital twins into a clinical workflow</w:t>
            </w:r>
            <w:r>
              <w:br/>
            </w:r>
            <w:r>
              <w:t>Joint Center for Computational Oncology 6th Annual Research Retreat</w:t>
            </w:r>
            <w:r>
              <w:br/>
            </w:r>
            <w:r>
              <w:t>Invited talk/seminar</w:t>
            </w:r>
            <w:r>
              <w:t xml:space="preserve"> </w:t>
            </w:r>
            <w:r>
              <w:t>(</w:t>
            </w:r>
            <w:r>
              <w:t>Co-author</w:t>
            </w:r>
            <w:r>
              <w:t>)</w:t>
            </w:r>
            <w:r>
              <w:br/>
            </w:r>
            <w:r>
              <w:t>Joint Center for Computational Oncology</w:t>
            </w:r>
            <w:r>
              <w:t xml:space="preserve">; </w:t>
            </w:r>
            <w:r>
              <w:t>Houston</w:t>
            </w:r>
            <w:r>
              <w:t xml:space="preserve">, </w:t>
            </w:r>
            <w:r>
              <w:t>TX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Sep 07, 2025</w:t>
            </w:r>
          </w:p>
        </w:tc>
        <w:tc>
          <w:tcPr>
            <w:tcW w:type="dxa" w:w="6797"/>
          </w:tcPr>
          <w:p>
            <w:pPr>
              <w:pStyle w:val="SmallSeparation"/>
            </w:pPr>
            <w:r>
              <w:t>Supporting Patient Autonomy in the Context of High Medical Uncertainty and Risk</w:t>
            </w:r>
            <w:r>
              <w:br/>
            </w:r>
            <w:r>
              <w:t>Texas Society of Anesthesiologists Annual Meeting</w:t>
            </w:r>
            <w:r>
              <w:br/>
            </w:r>
            <w:r>
              <w:t>Invited talk/seminar</w:t>
            </w:r>
            <w:r>
              <w:t xml:space="preserve"> </w:t>
            </w:r>
            <w:r>
              <w:t>(</w:t>
            </w:r>
            <w:r>
              <w:t>Presenter</w:t>
            </w:r>
            <w:r>
              <w:t>)</w:t>
            </w:r>
            <w:r>
              <w:br/>
            </w:r>
            <w:r>
              <w:t>Texas Society of Anesthesiologists</w:t>
            </w:r>
            <w:r>
              <w:t xml:space="preserve">; </w:t>
            </w:r>
            <w:r>
              <w:t>San Antonio</w:t>
            </w:r>
            <w:r>
              <w:t xml:space="preserve">, </w:t>
            </w:r>
            <w:r>
              <w:t>TX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May 16, 2025</w:t>
            </w:r>
          </w:p>
        </w:tc>
        <w:tc>
          <w:tcPr>
            <w:tcW w:type="dxa" w:w="6797"/>
          </w:tcPr>
          <w:p>
            <w:pPr>
              <w:pStyle w:val="SmallSeparation"/>
            </w:pPr>
            <w:r>
              <w:t>Ethical and legal issues in medical AI: Rights-based vs principles-based approaches</w:t>
            </w:r>
            <w:r>
              <w:br/>
            </w:r>
            <w:r>
              <w:t>UT System AI Symposium in Healthcare</w:t>
            </w:r>
            <w:r>
              <w:br/>
            </w:r>
            <w:r>
              <w:t>Panel or roundtable</w:t>
            </w:r>
            <w:r>
              <w:t xml:space="preserve"> </w:t>
            </w:r>
            <w:r>
              <w:t>(</w:t>
            </w:r>
            <w:r>
              <w:t>Presenter</w:t>
            </w:r>
            <w:r>
              <w:t>)</w:t>
            </w:r>
            <w:r>
              <w:br/>
            </w:r>
            <w:r>
              <w:t>University of Texas System</w:t>
            </w:r>
            <w:r>
              <w:t xml:space="preserve">; </w:t>
            </w:r>
            <w:r>
              <w:t>Houston</w:t>
            </w:r>
            <w:r>
              <w:t xml:space="preserve">, </w:t>
            </w:r>
            <w:r>
              <w:t>Texas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Apr 2025</w:t>
            </w:r>
          </w:p>
        </w:tc>
        <w:tc>
          <w:tcPr>
            <w:tcW w:type="dxa" w:w="6797"/>
          </w:tcPr>
          <w:p>
            <w:pPr>
              <w:pStyle w:val="SmallSeparation"/>
            </w:pPr>
            <w:r>
              <w:t>The dark side of progress: Safeguarding physician skill, knowledge, and character in the AI enhanced clinic</w:t>
            </w:r>
            <w:r>
              <w:br/>
            </w:r>
            <w:r>
              <w:t>Healthcare Ethics Consortium Annual Conference</w:t>
            </w:r>
            <w:r>
              <w:br/>
            </w:r>
            <w:r>
              <w:t>Poster presentation</w:t>
            </w:r>
            <w:r>
              <w:t xml:space="preserve"> </w:t>
            </w:r>
            <w:r>
              <w:t>(</w:t>
            </w:r>
            <w:r>
              <w:t>Presenter</w:t>
            </w:r>
            <w:r>
              <w:t>)</w:t>
            </w:r>
            <w:r>
              <w:br/>
            </w:r>
            <w:r>
              <w:t>Emory University</w:t>
            </w:r>
            <w:r>
              <w:t xml:space="preserve">; </w:t>
            </w:r>
            <w:r>
              <w:t>Atlanta</w:t>
            </w:r>
            <w:r>
              <w:t xml:space="preserve">, </w:t>
            </w:r>
            <w:r>
              <w:t>GA</w:t>
            </w:r>
          </w:p>
        </w:tc>
      </w:tr>
      <w:tr>
        <w:tc>
          <w:tcPr>
            <w:tcW w:type="dxa" w:w="4003"/>
            <w:vAlign w:val="top"/>
          </w:tcPr>
          <w:p/>
          <w:p>
            <w:pPr>
              <w:pStyle w:val="Fieldname"/>
              <w:jc w:val="right"/>
            </w:pPr>
            <w:r>
              <w:t>National</w:t>
            </w:r>
          </w:p>
        </w:tc>
        <w:tc>
          <w:tcPr>
            <w:tcW w:type="dxa" w:w="6797"/>
          </w:tcPr>
          <w:p/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2024</w:t>
            </w:r>
          </w:p>
        </w:tc>
        <w:tc>
          <w:tcPr>
            <w:tcW w:type="dxa" w:w="6797"/>
          </w:tcPr>
          <w:p>
            <w:pPr>
              <w:pStyle w:val="SmallSeparation"/>
            </w:pPr>
            <w:r>
              <w:t>Advanced Technology in Medicine: Safeguarding Physician Skill, Knowledge, and Character in the AI-Enhanced Clinic</w:t>
            </w:r>
            <w:r>
              <w:br/>
            </w:r>
            <w:r>
              <w:t>Presenter</w:t>
            </w:r>
            <w:r>
              <w:br/>
            </w:r>
            <w:r>
              <w:t>Midwestern Medical Humanities Conference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2024</w:t>
            </w:r>
          </w:p>
        </w:tc>
        <w:tc>
          <w:tcPr>
            <w:tcW w:type="dxa" w:w="6797"/>
          </w:tcPr>
          <w:p>
            <w:pPr>
              <w:pStyle w:val="SmallSeparation"/>
            </w:pPr>
            <w:r>
              <w:t>Organizational ethics and AI in healthcare: Pitfalls and solutions</w:t>
            </w:r>
            <w:r>
              <w:br/>
            </w:r>
            <w:r>
              <w:t>Organizational Ethics Affinity Group, American Society for Bioethics and Humanities Annual Conference</w:t>
            </w:r>
            <w:r>
              <w:br/>
            </w:r>
            <w:r>
              <w:t>Presenter</w:t>
            </w:r>
            <w:r>
              <w:br/>
            </w:r>
            <w:r>
              <w:t>ASBH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Dec 2023</w:t>
            </w:r>
          </w:p>
        </w:tc>
        <w:tc>
          <w:tcPr>
            <w:tcW w:type="dxa" w:w="6797"/>
          </w:tcPr>
          <w:p>
            <w:pPr>
              <w:pStyle w:val="SmallSeparation"/>
            </w:pPr>
            <w:r>
              <w:t>The Ethics of Deployment for AI in Healthcare</w:t>
            </w:r>
            <w:r>
              <w:br/>
            </w:r>
            <w:r>
              <w:t>Invited talk/seminar</w:t>
            </w:r>
            <w:r>
              <w:t xml:space="preserve"> </w:t>
            </w:r>
            <w:r>
              <w:t>(</w:t>
            </w:r>
            <w:r>
              <w:t>Presenter</w:t>
            </w:r>
            <w:r>
              <w:t>)</w:t>
            </w:r>
            <w:r>
              <w:br/>
            </w:r>
            <w:r>
              <w:t>American Medical Informatics Association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Oct 2023</w:t>
            </w:r>
          </w:p>
        </w:tc>
        <w:tc>
          <w:tcPr>
            <w:tcW w:type="dxa" w:w="6797"/>
          </w:tcPr>
          <w:p>
            <w:pPr>
              <w:pStyle w:val="SmallSeparation"/>
            </w:pPr>
            <w:r>
              <w:t>Access vs The Human Element of Care: Ethical Challenges for AI Chatbots In Mental Healthcare</w:t>
            </w:r>
            <w:r>
              <w:br/>
            </w:r>
            <w:r>
              <w:t>ASBH Annual Meeting</w:t>
            </w:r>
            <w:r>
              <w:br/>
            </w:r>
            <w:r>
              <w:t>Invited talk/seminar</w:t>
            </w:r>
            <w:r>
              <w:t xml:space="preserve"> </w:t>
            </w:r>
            <w:r>
              <w:t>(</w:t>
            </w:r>
            <w:r>
              <w:t>Presenter</w:t>
            </w:r>
            <w:r>
              <w:t>)</w:t>
            </w:r>
            <w:r>
              <w:br/>
            </w:r>
            <w:r>
              <w:t>ASBH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Oct 2023</w:t>
            </w:r>
          </w:p>
        </w:tc>
        <w:tc>
          <w:tcPr>
            <w:tcW w:type="dxa" w:w="6797"/>
          </w:tcPr>
          <w:p>
            <w:pPr>
              <w:pStyle w:val="SmallSeparation"/>
            </w:pPr>
            <w:r>
              <w:t>Protecting Patient Autonomy from Medical Misinformation: A Pilot Project to Train Providers to Effectively Engage with Patients Who Endorse Medical Misinformation About Cancer Care.</w:t>
            </w:r>
            <w:r>
              <w:br/>
            </w:r>
            <w:r>
              <w:t>ASBH Annual Meeting</w:t>
            </w:r>
            <w:r>
              <w:br/>
            </w:r>
            <w:r>
              <w:t>Invited talk/seminar</w:t>
            </w:r>
            <w:r>
              <w:t xml:space="preserve"> </w:t>
            </w:r>
            <w:r>
              <w:t>(</w:t>
            </w:r>
            <w:r>
              <w:t>Presenter</w:t>
            </w:r>
            <w:r>
              <w:t>)</w:t>
            </w:r>
            <w:r>
              <w:br/>
            </w:r>
            <w:r>
              <w:t>ASBH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Jun 2023</w:t>
            </w:r>
          </w:p>
        </w:tc>
        <w:tc>
          <w:tcPr>
            <w:tcW w:type="dxa" w:w="6797"/>
          </w:tcPr>
          <w:p>
            <w:pPr>
              <w:pStyle w:val="SmallSeparation"/>
            </w:pPr>
            <w:r>
              <w:t>A Model for Teaching Clinicians How to Address Patients who Endorse Medical Misinformation about Cancer Care</w:t>
            </w:r>
            <w:r>
              <w:br/>
            </w:r>
            <w:r>
              <w:t>Invited talk/seminar</w:t>
            </w:r>
            <w:r>
              <w:t xml:space="preserve"> </w:t>
            </w:r>
            <w:r>
              <w:t>(</w:t>
            </w:r>
            <w:r>
              <w:t>Presenter</w:t>
            </w:r>
            <w:r>
              <w:t>)</w:t>
            </w:r>
            <w:r>
              <w:br/>
            </w:r>
            <w:r>
              <w:t>International Conference for Clinical Ethics Consultation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2023</w:t>
            </w:r>
          </w:p>
        </w:tc>
        <w:tc>
          <w:tcPr>
            <w:tcW w:type="dxa" w:w="6797"/>
          </w:tcPr>
          <w:p>
            <w:pPr>
              <w:pStyle w:val="SmallSeparation"/>
            </w:pPr>
            <w:r>
              <w:t>An introduction to the ethics of AI in mental healthcare</w:t>
            </w:r>
            <w:r>
              <w:br/>
            </w:r>
            <w:r>
              <w:t>Presenter</w:t>
            </w:r>
            <w:r>
              <w:br/>
            </w:r>
            <w:r>
              <w:t>University of Houston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2023</w:t>
            </w:r>
          </w:p>
        </w:tc>
        <w:tc>
          <w:tcPr>
            <w:tcW w:type="dxa" w:w="6797"/>
          </w:tcPr>
          <w:p>
            <w:pPr>
              <w:pStyle w:val="SmallSeparation"/>
            </w:pPr>
            <w:r>
              <w:t>Clinicians’ Experiences with Cancer Patients or their Families who Endorse Medical Misinformation</w:t>
            </w:r>
            <w:r>
              <w:br/>
            </w:r>
            <w:r>
              <w:t>ASCO Annual Meeting</w:t>
            </w:r>
            <w:r>
              <w:br/>
            </w:r>
            <w:r>
              <w:t>Invited talk/seminar</w:t>
            </w:r>
            <w:r>
              <w:t xml:space="preserve"> </w:t>
            </w:r>
            <w:r>
              <w:t>(</w:t>
            </w:r>
            <w:r>
              <w:t>Presenter</w:t>
            </w:r>
            <w:r>
              <w:t>)</w:t>
            </w:r>
            <w:r>
              <w:br/>
            </w:r>
            <w:r>
              <w:t>ASCO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Nov 2022</w:t>
            </w:r>
          </w:p>
        </w:tc>
        <w:tc>
          <w:tcPr>
            <w:tcW w:type="dxa" w:w="6797"/>
          </w:tcPr>
          <w:p>
            <w:pPr>
              <w:pStyle w:val="SmallSeparation"/>
            </w:pPr>
            <w:r>
              <w:t>Ethical Challenges to Informed Consent for Brain Tissue Banks</w:t>
            </w:r>
            <w:r>
              <w:br/>
            </w:r>
            <w:r>
              <w:t>American Society for Bioethics and Humanities Annual Conference</w:t>
            </w:r>
            <w:r>
              <w:br/>
            </w:r>
            <w:r>
              <w:t>Presenter</w:t>
            </w:r>
            <w:r>
              <w:br/>
            </w:r>
            <w:r>
              <w:t>American Society for Bioethics and Humanities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2022</w:t>
            </w:r>
          </w:p>
        </w:tc>
        <w:tc>
          <w:tcPr>
            <w:tcW w:type="dxa" w:w="6797"/>
          </w:tcPr>
          <w:p>
            <w:pPr>
              <w:pStyle w:val="SmallSeparation"/>
            </w:pPr>
            <w:r>
              <w:t>Assessing the Effects of Medical Misinformation about Cancer Care on Patient-Provider Interactions</w:t>
            </w:r>
            <w:r>
              <w:br/>
            </w:r>
            <w:r>
              <w:t>Presenter</w:t>
            </w:r>
            <w:r>
              <w:br/>
            </w:r>
            <w:r>
              <w:t>University of Texas Austin-MD Anderson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2022</w:t>
            </w:r>
          </w:p>
        </w:tc>
        <w:tc>
          <w:tcPr>
            <w:tcW w:type="dxa" w:w="6797"/>
          </w:tcPr>
          <w:p>
            <w:pPr>
              <w:pStyle w:val="SmallSeparation"/>
            </w:pPr>
            <w:r>
              <w:t>More Process, Less Principles: The Ethics of AI and Robotic Deployment in Healthcare</w:t>
            </w:r>
            <w:r>
              <w:br/>
            </w:r>
            <w:r>
              <w:t>Presenter</w:t>
            </w:r>
            <w:r>
              <w:br/>
            </w:r>
            <w:r>
              <w:t>Cal Poly St. Luis Obispo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2021</w:t>
            </w:r>
          </w:p>
        </w:tc>
        <w:tc>
          <w:tcPr>
            <w:tcW w:type="dxa" w:w="6797"/>
          </w:tcPr>
          <w:p>
            <w:pPr>
              <w:pStyle w:val="SmallSeparation"/>
            </w:pPr>
            <w:r>
              <w:t>The Holy Grail of Teaching: Improved Learning Outcomes with Less Time Grading</w:t>
            </w:r>
            <w:r>
              <w:br/>
            </w:r>
            <w:r>
              <w:t>Presenter</w:t>
            </w:r>
            <w:r>
              <w:br/>
            </w:r>
            <w:r>
              <w:t>American Association of Philosophy Teachers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2021</w:t>
            </w:r>
          </w:p>
        </w:tc>
        <w:tc>
          <w:tcPr>
            <w:tcW w:type="dxa" w:w="6797"/>
          </w:tcPr>
          <w:p>
            <w:pPr>
              <w:pStyle w:val="SmallSeparation"/>
            </w:pPr>
            <w:r>
              <w:t>The Ethics of Civility in Online Discourse</w:t>
            </w:r>
            <w:r>
              <w:br/>
            </w:r>
            <w:r>
              <w:t>Invited talk/seminar</w:t>
            </w:r>
            <w:r>
              <w:t xml:space="preserve"> </w:t>
            </w:r>
            <w:r>
              <w:t>(</w:t>
            </w:r>
            <w:r>
              <w:t>Presenter</w:t>
            </w:r>
            <w:r>
              <w:t>)</w:t>
            </w:r>
            <w:r>
              <w:br/>
            </w:r>
            <w:r>
              <w:t>University of Nevada</w:t>
            </w:r>
            <w:r>
              <w:t xml:space="preserve">; </w:t>
            </w:r>
            <w:r>
              <w:t>Las Vegas</w:t>
            </w:r>
            <w:r>
              <w:t xml:space="preserve">, </w:t>
            </w:r>
            <w:r>
              <w:t>Nevada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2020</w:t>
            </w:r>
          </w:p>
        </w:tc>
        <w:tc>
          <w:tcPr>
            <w:tcW w:type="dxa" w:w="6797"/>
          </w:tcPr>
          <w:p>
            <w:pPr>
              <w:pStyle w:val="SmallSeparation"/>
            </w:pPr>
            <w:r>
              <w:t>Public Justification and Vaccine Policy Under Conditions of Widespread Misinformation and Conspiracism</w:t>
            </w:r>
            <w:r>
              <w:br/>
            </w:r>
            <w:r>
              <w:t>Central Washington U Forum on Social Media, Propaganda, Public Opinion</w:t>
            </w:r>
            <w:r>
              <w:br/>
            </w:r>
            <w:r>
              <w:t>Invited talk/seminar</w:t>
            </w:r>
            <w:r>
              <w:t xml:space="preserve"> </w:t>
            </w:r>
            <w:r>
              <w:t>(</w:t>
            </w:r>
            <w:r>
              <w:t>Presenter</w:t>
            </w:r>
            <w:r>
              <w:t>)</w:t>
            </w:r>
            <w:r>
              <w:br/>
            </w:r>
            <w:r>
              <w:t>Central Washington University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2020</w:t>
            </w:r>
          </w:p>
        </w:tc>
        <w:tc>
          <w:tcPr>
            <w:tcW w:type="dxa" w:w="6797"/>
          </w:tcPr>
          <w:p>
            <w:pPr>
              <w:pStyle w:val="SmallSeparation"/>
            </w:pPr>
            <w:r>
              <w:t>Addressing Vaccine Hesitancy and Skepticism with Social Epistemology</w:t>
            </w:r>
            <w:r>
              <w:br/>
            </w:r>
            <w:r>
              <w:t>Western Michigan Medical Humanities Conference</w:t>
            </w:r>
            <w:r>
              <w:br/>
            </w:r>
            <w:r>
              <w:t>Presenter</w:t>
            </w:r>
            <w:r>
              <w:br/>
            </w:r>
            <w:r>
              <w:t>Western Michigan Medical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2020</w:t>
            </w:r>
          </w:p>
        </w:tc>
        <w:tc>
          <w:tcPr>
            <w:tcW w:type="dxa" w:w="6797"/>
          </w:tcPr>
          <w:p>
            <w:pPr>
              <w:pStyle w:val="SmallSeparation"/>
            </w:pPr>
            <w:r>
              <w:t>Beneficent Dehumanization: Employing Artificial Intelligence and Carebots to Mitigate Shame-Induced Barriers to Medical Care</w:t>
            </w:r>
            <w:r>
              <w:br/>
            </w:r>
            <w:r>
              <w:t>Medical Humanities Conference</w:t>
            </w:r>
            <w:r>
              <w:br/>
            </w:r>
            <w:r>
              <w:t>Presenter</w:t>
            </w:r>
            <w:r>
              <w:br/>
            </w:r>
            <w:r>
              <w:t>Western Michigan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2020</w:t>
            </w:r>
          </w:p>
        </w:tc>
        <w:tc>
          <w:tcPr>
            <w:tcW w:type="dxa" w:w="6797"/>
          </w:tcPr>
          <w:p>
            <w:pPr>
              <w:pStyle w:val="SmallSeparation"/>
            </w:pPr>
            <w:r>
              <w:t>Argument Judo: Can the Principles of Judo Be Applied to Civil Discourse?</w:t>
            </w:r>
            <w:r>
              <w:br/>
            </w:r>
            <w:r>
              <w:t>Special Session on Philosophy of Martial Arts</w:t>
            </w:r>
            <w:r>
              <w:br/>
            </w:r>
            <w:r>
              <w:t>Presenter</w:t>
            </w:r>
            <w:r>
              <w:br/>
            </w:r>
            <w:r>
              <w:t>American Philosophical Association Pacific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2020</w:t>
            </w:r>
          </w:p>
        </w:tc>
        <w:tc>
          <w:tcPr>
            <w:tcW w:type="dxa" w:w="6797"/>
          </w:tcPr>
          <w:p>
            <w:pPr>
              <w:pStyle w:val="SmallSeparation"/>
            </w:pPr>
            <w:r>
              <w:t>1DaySooner Organization. Addressing ethical barriers to establishing informed consent for SARS-CoV-2 human challenge trials</w:t>
            </w:r>
            <w:r>
              <w:br/>
            </w:r>
            <w:r>
              <w:t>Invited talk/seminar</w:t>
            </w:r>
            <w:r>
              <w:t xml:space="preserve"> </w:t>
            </w:r>
            <w:r>
              <w:t>(</w:t>
            </w:r>
            <w:r>
              <w:t>Presenter</w:t>
            </w:r>
            <w:r>
              <w:t>)</w:t>
            </w:r>
            <w:r>
              <w:br/>
            </w:r>
            <w:r>
              <w:t>Commissioned by 1DaySooner Organization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2020</w:t>
            </w:r>
          </w:p>
        </w:tc>
        <w:tc>
          <w:tcPr>
            <w:tcW w:type="dxa" w:w="6797"/>
          </w:tcPr>
          <w:p>
            <w:pPr>
              <w:pStyle w:val="SmallSeparation"/>
            </w:pPr>
            <w:r>
              <w:t>Teaching Strategies for Addressing Science Denialism under Conditions of High Social and Political Polarization</w:t>
            </w:r>
            <w:r>
              <w:br/>
            </w:r>
            <w:r>
              <w:t>Presenter</w:t>
            </w:r>
            <w:r>
              <w:br/>
            </w:r>
            <w:r>
              <w:t>American Philosophical Association Pacific Teaching Hub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2020</w:t>
            </w:r>
          </w:p>
        </w:tc>
        <w:tc>
          <w:tcPr>
            <w:tcW w:type="dxa" w:w="6797"/>
          </w:tcPr>
          <w:p>
            <w:pPr>
              <w:pStyle w:val="SmallSeparation"/>
            </w:pPr>
            <w:r>
              <w:t>Artificial Intelligence and Robotics in Nursing: Ethics of Caring as a Guide to Dividing Labor Between AI and Humans</w:t>
            </w:r>
            <w:r>
              <w:br/>
            </w:r>
            <w:r>
              <w:t>MidSouth Philosophy Conference</w:t>
            </w:r>
            <w:r>
              <w:br/>
            </w:r>
            <w:r>
              <w:t>Presenter</w:t>
            </w:r>
            <w:r>
              <w:br/>
            </w:r>
            <w:r>
              <w:t>Pennsylvania State University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Aug 2019</w:t>
            </w:r>
          </w:p>
        </w:tc>
        <w:tc>
          <w:tcPr>
            <w:tcW w:type="dxa" w:w="6797"/>
          </w:tcPr>
          <w:p>
            <w:pPr>
              <w:pStyle w:val="SmallSeparation"/>
            </w:pPr>
            <w:r>
              <w:t>How to Get Angry Online…Properly: Design Principles for Online Deliberative Systems that Harness Political Anger’s Power without its Costs</w:t>
            </w:r>
            <w:r>
              <w:br/>
            </w:r>
            <w:r>
              <w:t>Rocky Mountain Ethics Congress</w:t>
            </w:r>
            <w:r>
              <w:br/>
            </w:r>
            <w:r>
              <w:t>Presenter</w:t>
            </w:r>
            <w:r>
              <w:br/>
            </w:r>
            <w:r>
              <w:t>University of Colorado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2019</w:t>
            </w:r>
          </w:p>
        </w:tc>
        <w:tc>
          <w:tcPr>
            <w:tcW w:type="dxa" w:w="6797"/>
          </w:tcPr>
          <w:p>
            <w:pPr>
              <w:pStyle w:val="SmallSeparation"/>
            </w:pPr>
            <w:r>
              <w:t>Ancient Problem, Ancient Solution: Stoic Identity Concepts in the Face of Identity Politics and Crumbling Norms of Civil Discourse</w:t>
            </w:r>
            <w:r>
              <w:br/>
            </w:r>
            <w:r>
              <w:t>MidSouth Philosophy Conference</w:t>
            </w:r>
            <w:r>
              <w:br/>
            </w:r>
            <w:r>
              <w:t>Presenter</w:t>
            </w:r>
            <w:r>
              <w:br/>
            </w:r>
            <w:r>
              <w:t>Pennsylvania State University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2019</w:t>
            </w:r>
          </w:p>
        </w:tc>
        <w:tc>
          <w:tcPr>
            <w:tcW w:type="dxa" w:w="6797"/>
          </w:tcPr>
          <w:p>
            <w:pPr>
              <w:pStyle w:val="SmallSeparation"/>
            </w:pPr>
            <w:r>
              <w:t>Democratic Policymaking in a Fact-Free Word: Scientific Facts in the Space of Public Reason</w:t>
            </w:r>
            <w:r>
              <w:br/>
            </w:r>
            <w:r>
              <w:t>Long Island Philosophy Conference</w:t>
            </w:r>
            <w:r>
              <w:br/>
            </w:r>
            <w:r>
              <w:t>Presenter</w:t>
            </w:r>
            <w:r>
              <w:br/>
            </w:r>
            <w:r>
              <w:t>LaGuardia Community College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2019</w:t>
            </w:r>
          </w:p>
        </w:tc>
        <w:tc>
          <w:tcPr>
            <w:tcW w:type="dxa" w:w="6797"/>
          </w:tcPr>
          <w:p>
            <w:pPr>
              <w:pStyle w:val="SmallSeparation"/>
            </w:pPr>
            <w:r>
              <w:t>The Ethics of Online Political Discourse</w:t>
            </w:r>
            <w:r>
              <w:br/>
            </w:r>
            <w:r>
              <w:t>Invited talk/seminar</w:t>
            </w:r>
            <w:r>
              <w:t xml:space="preserve"> </w:t>
            </w:r>
            <w:r>
              <w:t>(</w:t>
            </w:r>
            <w:r>
              <w:t>Presenter</w:t>
            </w:r>
            <w:r>
              <w:t>)</w:t>
            </w:r>
            <w:r>
              <w:br/>
            </w:r>
            <w:r>
              <w:t>Seton Hall University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2018</w:t>
            </w:r>
          </w:p>
        </w:tc>
        <w:tc>
          <w:tcPr>
            <w:tcW w:type="dxa" w:w="6797"/>
          </w:tcPr>
          <w:p>
            <w:pPr>
              <w:pStyle w:val="SmallSeparation"/>
            </w:pPr>
            <w:r>
              <w:t>What Would Epictetus Do? The Stoics on Civil Discourse in an Uncivil World</w:t>
            </w:r>
            <w:r>
              <w:br/>
            </w:r>
            <w:r>
              <w:t>Conference on Applied Ethics</w:t>
            </w:r>
            <w:r>
              <w:br/>
            </w:r>
            <w:r>
              <w:t>Presenter</w:t>
            </w:r>
            <w:r>
              <w:br/>
            </w:r>
            <w:r>
              <w:t>Bowling Green State University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2018</w:t>
            </w:r>
          </w:p>
        </w:tc>
        <w:tc>
          <w:tcPr>
            <w:tcW w:type="dxa" w:w="6797"/>
          </w:tcPr>
          <w:p>
            <w:pPr>
              <w:pStyle w:val="SmallSeparation"/>
            </w:pPr>
            <w:r>
              <w:t>Roundtable on Teaching</w:t>
            </w:r>
            <w:r>
              <w:br/>
            </w:r>
            <w:r>
              <w:t>Shanklin Awards Workshops</w:t>
            </w:r>
            <w:r>
              <w:br/>
            </w:r>
            <w:r>
              <w:t>Presenter</w:t>
            </w:r>
            <w:r>
              <w:br/>
            </w:r>
            <w:r>
              <w:t>Bowling Green State University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2014</w:t>
            </w:r>
          </w:p>
        </w:tc>
        <w:tc>
          <w:tcPr>
            <w:tcW w:type="dxa" w:w="6797"/>
          </w:tcPr>
          <w:p>
            <w:pPr>
              <w:pStyle w:val="SmallSeparation"/>
            </w:pPr>
            <w:r>
              <w:t>The Case for Justice Pluralism: Victim Impact Statements and Restorative Justice in a Retributivist World</w:t>
            </w:r>
            <w:r>
              <w:br/>
            </w:r>
            <w:r>
              <w:t>UNLV Philosophy Department Colloquium</w:t>
            </w:r>
            <w:r>
              <w:br/>
            </w:r>
            <w:r>
              <w:t>Invited talk/seminar</w:t>
            </w:r>
            <w:r>
              <w:t xml:space="preserve"> </w:t>
            </w:r>
            <w:r>
              <w:t>(</w:t>
            </w:r>
            <w:r>
              <w:t>Presenter</w:t>
            </w:r>
            <w:r>
              <w:t>)</w:t>
            </w:r>
            <w:r>
              <w:br/>
            </w:r>
            <w:r>
              <w:t>University of Nevada</w:t>
            </w:r>
          </w:p>
        </w:tc>
      </w:tr>
      <w:tr>
        <w:tc>
          <w:tcPr>
            <w:tcW w:type="dxa" w:w="4003"/>
            <w:vAlign w:val="top"/>
          </w:tcPr>
          <w:p/>
          <w:p>
            <w:pPr>
              <w:pStyle w:val="Fieldname"/>
              <w:jc w:val="right"/>
            </w:pPr>
            <w:r>
              <w:t>International</w:t>
            </w:r>
          </w:p>
        </w:tc>
        <w:tc>
          <w:tcPr>
            <w:tcW w:type="dxa" w:w="6797"/>
          </w:tcPr>
          <w:p/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Apr 16, 2025</w:t>
            </w:r>
          </w:p>
        </w:tc>
        <w:tc>
          <w:tcPr>
            <w:tcW w:type="dxa" w:w="6797"/>
          </w:tcPr>
          <w:p>
            <w:pPr>
              <w:pStyle w:val="SmallSeparation"/>
            </w:pPr>
            <w:r>
              <w:t>Ethical Issues in Generative AI for Medical Imagining</w:t>
            </w:r>
            <w:r>
              <w:br/>
            </w:r>
            <w:r>
              <w:t>International Symposium of Biomedical Imagining</w:t>
            </w:r>
            <w:r>
              <w:br/>
            </w:r>
            <w:r>
              <w:t>Invited talk/seminar</w:t>
            </w:r>
            <w:r>
              <w:t xml:space="preserve"> </w:t>
            </w:r>
            <w:r>
              <w:t>(</w:t>
            </w:r>
            <w:r>
              <w:t>Presenter</w:t>
            </w:r>
            <w:r>
              <w:t>)</w:t>
            </w:r>
            <w:r>
              <w:br/>
            </w:r>
            <w:r>
              <w:t>Institute for Electrical and Electronic Engineers</w:t>
            </w:r>
            <w:r>
              <w:t xml:space="preserve">; </w:t>
            </w:r>
            <w:r>
              <w:t>Houston</w:t>
            </w:r>
            <w:r>
              <w:t xml:space="preserve">, </w:t>
            </w:r>
            <w:r>
              <w:t>TX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Oct 2024</w:t>
            </w:r>
          </w:p>
        </w:tc>
        <w:tc>
          <w:tcPr>
            <w:tcW w:type="dxa" w:w="6797"/>
          </w:tcPr>
          <w:p>
            <w:pPr>
              <w:pStyle w:val="SmallSeparation"/>
            </w:pPr>
            <w:r>
              <w:t>Developing a Conversation Guide and Training Workshop to Address Misinformation About Cancer Care: Preliminary Results of a Quality Improvement Project</w:t>
            </w:r>
            <w:r>
              <w:br/>
            </w:r>
            <w:r>
              <w:t>21st International Conference for the Society for Integrative Oncology</w:t>
            </w:r>
            <w:r>
              <w:br/>
            </w:r>
            <w:r>
              <w:t>Peer-reviewed conference presentation</w:t>
            </w:r>
            <w:r>
              <w:t xml:space="preserve"> </w:t>
            </w:r>
            <w:r>
              <w:t>(</w:t>
            </w:r>
            <w:r>
              <w:t>Presenter</w:t>
            </w:r>
            <w:r>
              <w:t>)</w:t>
            </w:r>
            <w:r>
              <w:br/>
            </w:r>
            <w:r>
              <w:t>International Society for Integrative Oncology</w:t>
            </w:r>
            <w:r>
              <w:t xml:space="preserve">; </w:t>
            </w:r>
            <w:r>
              <w:t>Los Angeles</w:t>
            </w:r>
            <w:r>
              <w:t xml:space="preserve">, </w:t>
            </w:r>
            <w:r>
              <w:t>California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Feb 2024</w:t>
            </w:r>
          </w:p>
        </w:tc>
        <w:tc>
          <w:tcPr>
            <w:tcW w:type="dxa" w:w="6797"/>
          </w:tcPr>
          <w:p>
            <w:r>
              <w:t>Ethical Deployment of Patient-Facing Advanced Technologies in Clinical Settings</w:t>
            </w:r>
            <w:r>
              <w:br/>
            </w:r>
            <w:r>
              <w:t>Invited talk/seminar</w:t>
            </w:r>
            <w:r>
              <w:t xml:space="preserve"> </w:t>
            </w:r>
            <w:r>
              <w:t>(</w:t>
            </w:r>
            <w:r>
              <w:t>Presenter</w:t>
            </w:r>
            <w:r>
              <w:t>)</w:t>
            </w:r>
            <w:r>
              <w:br/>
            </w:r>
            <w:r>
              <w:t>Princess Margret Cancer Center</w:t>
            </w:r>
            <w:r>
              <w:t xml:space="preserve">; </w:t>
            </w:r>
            <w:r>
              <w:t>Toronto</w:t>
            </w:r>
            <w:r>
              <w:t xml:space="preserve">, </w:t>
            </w:r>
            <w:r>
              <w:t>Ontario</w:t>
            </w:r>
            <w:r/>
          </w:p>
          <w:p>
            <w:pPr>
              <w:pStyle w:val="SmallSeparation"/>
            </w:pPr>
            <w:r>
              <w:t>Canada</w:t>
            </w:r>
          </w:p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2023</w:t>
            </w:r>
          </w:p>
        </w:tc>
        <w:tc>
          <w:tcPr>
            <w:tcW w:type="dxa" w:w="6797"/>
          </w:tcPr>
          <w:p>
            <w:pPr>
              <w:pStyle w:val="SmallSeparation"/>
            </w:pPr>
            <w:r>
              <w:t>The Ethics of AI in Healthcare: A Stakeholder-Based Model</w:t>
            </w:r>
            <w:r>
              <w:br/>
            </w:r>
            <w:r>
              <w:t>Invited talk/seminar</w:t>
            </w:r>
            <w:r>
              <w:t xml:space="preserve"> </w:t>
            </w:r>
            <w:r>
              <w:t>(</w:t>
            </w:r>
            <w:r>
              <w:t>Presenter</w:t>
            </w:r>
            <w:r>
              <w:t>)</w:t>
            </w:r>
            <w:r>
              <w:br/>
            </w:r>
            <w:r>
              <w:t>Universidade do Porto</w:t>
            </w:r>
            <w:r>
              <w:t xml:space="preserve">; </w:t>
            </w:r>
            <w:r>
              <w:t>Portugal</w:t>
            </w:r>
          </w:p>
        </w:tc>
      </w:tr>
      <w:tr>
        <w:tc>
          <w:tcPr>
            <w:tcW w:type="dxa" w:w="6797"/>
            <w:gridSpan w:val="2"/>
            <w:vAlign w:val="top"/>
          </w:tcPr>
          <w:p/>
          <w:p>
            <w:pPr>
              <w:pStyle w:val="CVHeading"/>
              <w:jc w:val="center"/>
            </w:pPr>
            <w:r>
              <w:t>Organizing conferences/Chairing sessions</w:t>
            </w:r>
          </w:p>
        </w:tc>
      </w:tr>
      <w:tr>
        <w:tc>
          <w:tcPr>
            <w:tcW w:type="dxa" w:w="4003"/>
            <w:vAlign w:val="top"/>
          </w:tcPr>
          <w:p/>
          <w:p>
            <w:pPr>
              <w:pStyle w:val="Fieldname"/>
              <w:jc w:val="right"/>
            </w:pPr>
            <w:r>
              <w:t>Regional</w:t>
            </w:r>
          </w:p>
        </w:tc>
        <w:tc>
          <w:tcPr>
            <w:tcW w:type="dxa" w:w="6797"/>
          </w:tcPr>
          <w:p/>
        </w:tc>
      </w:tr>
      <w:tr>
        <w:tc>
          <w:tcPr>
            <w:tcW w:type="dxa" w:w="4003"/>
            <w:vAlign w:val="top"/>
          </w:tcPr>
          <w:p>
            <w:pPr>
              <w:pStyle w:val="SmallSeparation"/>
              <w:jc w:val="right"/>
            </w:pPr>
            <w:r>
              <w:t>Apr 16, 2026</w:t>
            </w:r>
          </w:p>
        </w:tc>
        <w:tc>
          <w:tcPr>
            <w:tcW w:type="dxa" w:w="6797"/>
          </w:tcPr>
          <w:p>
            <w:r>
              <w:t>Ethics Medicine Innovation Conference</w:t>
            </w:r>
            <w:r/>
          </w:p>
          <w:p>
            <w:r>
              <w:t>Co-organizer of conference</w:t>
            </w:r>
            <w:r/>
          </w:p>
          <w:p>
            <w:pPr>
              <w:pStyle w:val="SmallSeparation"/>
            </w:pPr>
            <w:r>
              <w:t>TMC and Texas Childrens</w:t>
            </w:r>
            <w:r>
              <w:t xml:space="preserve">; </w:t>
            </w:r>
            <w:r>
              <w:t>Houston</w:t>
            </w:r>
            <w:r>
              <w:t xml:space="preserve">, </w:t>
            </w:r>
            <w:r>
              <w:t>Texas</w:t>
            </w:r>
          </w:p>
        </w:tc>
      </w:tr>
    </w:tbl>
    <w:tbl>
      <w:tblPr>
        <w:tblStyle w:val="CVTableTest2"/>
        <w:tblW w:type="auto" w:w="0"/>
        <w:jc w:val="center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</w:tcPr>
          <w:p/>
        </w:tc>
        <w:tc>
          <w:tcPr>
            <w:tcW w:type="dxa" w:w="5400"/>
          </w:tcPr>
          <w:p/>
        </w:tc>
      </w:tr>
      <w:tr>
        <w:tc>
          <w:tcPr>
            <w:tcW w:type="dxa" w:w="10800"/>
            <w:gridSpan w:val="2"/>
          </w:tcPr>
          <w:p/>
          <w:p>
            <w:pPr>
              <w:pStyle w:val="CVHeading"/>
            </w:pPr>
            <w:r>
              <w:t>Publications</w:t>
            </w:r>
          </w:p>
        </w:tc>
      </w:tr>
    </w:tbl>
    <w:p>
      <w:pPr>
        <w:pStyle w:val="Scholarshipfieldname"/>
      </w:pPr>
      <w:r>
        <w:t>Journal Articles - Original research</w:t>
      </w:r>
    </w:p>
    <w:p>
      <w:pPr>
        <w:pStyle w:val="Publications0"/>
      </w:pPr>
      <w:r>
        <w:rPr>
          <w:b/>
        </w:rPr>
        <w:t>Palmer A</w:t>
      </w:r>
      <w:r>
        <w:rPr>
          <w:rFonts w:ascii="Wingdings" w:hAnsi="Wingdings"/>
          <w:vertAlign w:val="superscript"/>
        </w:rPr>
        <w:t></w:t>
      </w:r>
      <w:r>
        <w:t xml:space="preserve">. </w:t>
      </w:r>
      <w:r>
        <w:t>The political justification of immunization policy under conditions of widespread misinformation and conspiracism about vaccines.</w:t>
      </w:r>
      <w:r>
        <w:t xml:space="preserve"> </w:t>
      </w:r>
      <w:r>
        <w:t xml:space="preserve">Journal of Medicine and Philosophy. </w:t>
      </w:r>
      <w:r>
        <w:t>Accepted/In press</w:t>
      </w:r>
      <w:r>
        <w:t>: 2026 Feb 10</w:t>
      </w:r>
      <w:r>
        <w:t>.</w:t>
      </w:r>
    </w:p>
    <w:p>
      <w:pPr>
        <w:pStyle w:val="Publications0"/>
      </w:pPr>
      <w:r>
        <w:rPr>
          <w:b/>
        </w:rPr>
        <w:t>Palmer A</w:t>
      </w:r>
      <w:r>
        <w:t xml:space="preserve">, </w:t>
      </w:r>
      <w:r>
        <w:t>Schwan D</w:t>
      </w:r>
      <w:r>
        <w:t xml:space="preserve">. </w:t>
      </w:r>
      <w:r>
        <w:t>The Promise and Peril of Digital Mental Health Tools and AI Therapy Chatbots.</w:t>
      </w:r>
      <w:r>
        <w:t xml:space="preserve"> </w:t>
      </w:r>
      <w:r>
        <w:t xml:space="preserve">Hastings Cent Rep. </w:t>
      </w:r>
      <w:r>
        <w:t>2025 Jun 25</w:t>
      </w:r>
      <w:r>
        <w:t>;</w:t>
      </w:r>
      <w:r>
        <w:t xml:space="preserve"> </w:t>
      </w:r>
      <w:hyperlink r:id="rId14">
        <w:r>
          <w:rPr/>
          <w:t>https://doi.org/10.1002/hast.4979</w:t>
        </w:r>
      </w:hyperlink>
      <w:r>
        <w:t>.</w:t>
      </w:r>
    </w:p>
    <w:p>
      <w:pPr>
        <w:pStyle w:val="Publications0"/>
      </w:pPr>
      <w:r>
        <w:rPr>
          <w:b/>
        </w:rPr>
        <w:t>Palmer Amitabha</w:t>
      </w:r>
      <w:r>
        <w:t xml:space="preserve">, </w:t>
      </w:r>
      <w:r>
        <w:t>Gorman, Sara</w:t>
      </w:r>
      <w:r>
        <w:t xml:space="preserve">. </w:t>
      </w:r>
      <w:r>
        <w:t>Misinformation, Trust, and Health.</w:t>
      </w:r>
      <w:r>
        <w:t xml:space="preserve"> </w:t>
      </w:r>
      <w:r>
        <w:t xml:space="preserve">Soc. Sci. Med. </w:t>
      </w:r>
      <w:r>
        <w:t>2025 May 31</w:t>
      </w:r>
      <w:r>
        <w:t>;</w:t>
      </w:r>
      <w:r>
        <w:t xml:space="preserve"> </w:t>
      </w:r>
      <w:hyperlink r:id="rId15">
        <w:r>
          <w:rPr/>
          <w:t>https://doi.org/10.1016/j.socscimed.2025.118272</w:t>
        </w:r>
      </w:hyperlink>
      <w:r>
        <w:t>.</w:t>
      </w:r>
    </w:p>
    <w:p>
      <w:pPr>
        <w:pStyle w:val="Publications0"/>
      </w:pPr>
      <w:r>
        <w:rPr>
          <w:b/>
        </w:rPr>
        <w:t>Baldassarre A</w:t>
      </w:r>
      <w:r>
        <w:rPr>
          <w:vertAlign w:val="superscript"/>
        </w:rPr>
        <w:t>*</w:t>
        <w:t>,</w:t>
      </w:r>
      <w:r>
        <w:rPr>
          <w:rFonts w:ascii="Wingdings" w:hAnsi="Wingdings"/>
          <w:vertAlign w:val="superscript"/>
        </w:rPr>
        <w:t></w:t>
      </w:r>
      <w:r>
        <w:t xml:space="preserve">, </w:t>
      </w:r>
      <w:r>
        <w:t>Palmer A</w:t>
      </w:r>
      <w:r>
        <w:t xml:space="preserve">. </w:t>
      </w:r>
      <w:r>
        <w:t>Marketing cancer care.</w:t>
      </w:r>
      <w:r>
        <w:t xml:space="preserve"> </w:t>
      </w:r>
      <w:r>
        <w:t xml:space="preserve">J. Cancer Policy. </w:t>
      </w:r>
      <w:r>
        <w:t>2025 May 10</w:t>
      </w:r>
      <w:r>
        <w:t>;</w:t>
      </w:r>
      <w:r>
        <w:t xml:space="preserve"> </w:t>
      </w:r>
      <w:hyperlink r:id="rId16">
        <w:r>
          <w:rPr/>
          <w:t>https://doi.org/10.1016/j.jcpo.2025.100591</w:t>
        </w:r>
      </w:hyperlink>
      <w:r>
        <w:t>.</w:t>
      </w:r>
    </w:p>
    <w:p>
      <w:pPr>
        <w:pStyle w:val="Publications0"/>
      </w:pPr>
      <w:r>
        <w:t>Binkley C</w:t>
      </w:r>
      <w:r>
        <w:rPr>
          <w:rFonts w:ascii="Wingdings" w:hAnsi="Wingdings"/>
          <w:vertAlign w:val="superscript"/>
        </w:rPr>
        <w:t></w:t>
      </w:r>
      <w:r>
        <w:t xml:space="preserve">, </w:t>
      </w:r>
      <w:r>
        <w:t>Ho A</w:t>
      </w:r>
      <w:r>
        <w:rPr>
          <w:vertAlign w:val="superscript"/>
        </w:rPr>
        <w:t>2</w:t>
      </w:r>
      <w:r>
        <w:t xml:space="preserve">, </w:t>
      </w:r>
      <w:r>
        <w:rPr>
          <w:b/>
        </w:rPr>
        <w:t>Palmer A</w:t>
      </w:r>
      <w:r>
        <w:rPr>
          <w:vertAlign w:val="superscript"/>
        </w:rPr>
        <w:t>2</w:t>
      </w:r>
      <w:r>
        <w:t xml:space="preserve">. </w:t>
      </w:r>
      <w:r>
        <w:t>Predicting the future.</w:t>
      </w:r>
      <w:r>
        <w:t xml:space="preserve"> </w:t>
      </w:r>
      <w:r>
        <w:t xml:space="preserve">AJOB Prim Res. </w:t>
      </w:r>
      <w:r>
        <w:t>2025 Feb 24</w:t>
      </w:r>
      <w:r>
        <w:t xml:space="preserve">; </w:t>
      </w:r>
      <w:r>
        <w:t xml:space="preserve">25(3):135–138. </w:t>
      </w:r>
      <w:hyperlink r:id="rId17">
        <w:r>
          <w:rPr/>
          <w:t>https://doi.org/10.1080/15265161.2025.2457709</w:t>
        </w:r>
      </w:hyperlink>
      <w:r>
        <w:t>.</w:t>
      </w:r>
    </w:p>
    <w:p>
      <w:pPr>
        <w:pStyle w:val="Publications0"/>
      </w:pPr>
      <w:r>
        <w:rPr>
          <w:b/>
        </w:rPr>
        <w:t>Palmer A</w:t>
      </w:r>
      <w:r>
        <w:rPr>
          <w:rFonts w:ascii="Wingdings" w:hAnsi="Wingdings"/>
          <w:vertAlign w:val="superscript"/>
        </w:rPr>
        <w:t></w:t>
      </w:r>
      <w:r>
        <w:t xml:space="preserve">. </w:t>
      </w:r>
      <w:r>
        <w:t>Addressing the ethical challenges to informed consent for brain tissue donation.</w:t>
      </w:r>
      <w:r>
        <w:t xml:space="preserve"> </w:t>
      </w:r>
      <w:r>
        <w:t xml:space="preserve">Medicina y Etica. </w:t>
      </w:r>
      <w:r>
        <w:t>2024 Jun</w:t>
      </w:r>
      <w:r>
        <w:t xml:space="preserve">; </w:t>
      </w:r>
      <w:r>
        <w:t>35(3)</w:t>
      </w:r>
      <w:r>
        <w:t xml:space="preserve"> </w:t>
      </w:r>
      <w:hyperlink r:id="rId18">
        <w:r>
          <w:rPr/>
          <w:t>https://doi.org/10.36105/mye.2024v35n3.05</w:t>
        </w:r>
      </w:hyperlink>
      <w:r>
        <w:t>.</w:t>
      </w:r>
    </w:p>
    <w:p>
      <w:pPr>
        <w:pStyle w:val="Publications0"/>
      </w:pPr>
      <w:r>
        <w:rPr>
          <w:b/>
        </w:rPr>
        <w:t>Palmer A</w:t>
      </w:r>
      <w:r>
        <w:t xml:space="preserve">, </w:t>
      </w:r>
      <w:r>
        <w:t>Gallagher, C</w:t>
      </w:r>
      <w:r>
        <w:t xml:space="preserve">. </w:t>
      </w:r>
      <w:r>
        <w:t>Difficult discharge in the context of suspected malingering: Reflections on the value of epistemic and professional independence in clinical ethics.</w:t>
      </w:r>
      <w:r>
        <w:t xml:space="preserve"> </w:t>
      </w:r>
      <w:r>
        <w:t xml:space="preserve">Narrative Inquiry in  Bioethics. </w:t>
      </w:r>
      <w:r>
        <w:t>2024 Apr</w:t>
      </w:r>
      <w:r>
        <w:t>;</w:t>
      </w:r>
      <w:r>
        <w:t xml:space="preserve"> </w:t>
      </w:r>
      <w:hyperlink r:id="rId19">
        <w:r>
          <w:rPr/>
          <w:t>https://dx.doi.org/10.1353/nib.2024.a934175.</w:t>
        </w:r>
      </w:hyperlink>
    </w:p>
    <w:p>
      <w:pPr>
        <w:pStyle w:val="Publications0"/>
      </w:pPr>
      <w:r>
        <w:t>Long B</w:t>
      </w:r>
      <w:r>
        <w:t xml:space="preserve">, </w:t>
      </w:r>
      <w:r>
        <w:rPr>
          <w:b/>
        </w:rPr>
        <w:t>Palmer A</w:t>
      </w:r>
      <w:r>
        <w:t xml:space="preserve">. </w:t>
      </w:r>
      <w:r>
        <w:t>AI and access to justice: How AI legal advisors can reduce economic and shame-based barriers to justice. Journal of Technology Assessment in Theory and Practice.</w:t>
      </w:r>
      <w:r>
        <w:t xml:space="preserve"> </w:t>
      </w:r>
      <w:r>
        <w:t xml:space="preserve">Journal of Technology Assessment in Theory and Practice. </w:t>
      </w:r>
      <w:r>
        <w:t>2024 Mar 15</w:t>
      </w:r>
      <w:r>
        <w:t xml:space="preserve">; </w:t>
      </w:r>
      <w:r>
        <w:t xml:space="preserve">33(1):21-7. </w:t>
      </w:r>
      <w:hyperlink r:id="rId20">
        <w:r>
          <w:rPr/>
          <w:t>https://doi.org/10.14512/tatup.33.1.21</w:t>
        </w:r>
      </w:hyperlink>
      <w:r>
        <w:t>.</w:t>
      </w:r>
    </w:p>
    <w:p>
      <w:pPr>
        <w:pStyle w:val="Publications0"/>
      </w:pPr>
      <w:r>
        <w:rPr>
          <w:b/>
        </w:rPr>
        <w:t>Palmer A</w:t>
      </w:r>
      <w:r>
        <w:t xml:space="preserve">. </w:t>
      </w:r>
      <w:r>
        <w:t>How to get angry…properly: Creating online deliberative systems that harness political anger's power and mitigate its costs. Politics, Philosophy, and Economics.</w:t>
      </w:r>
      <w:r>
        <w:t xml:space="preserve"> </w:t>
      </w:r>
      <w:r>
        <w:t xml:space="preserve">Politics, Philosophy, and Economics. </w:t>
      </w:r>
      <w:r>
        <w:t>2024 Jan 04</w:t>
      </w:r>
      <w:r>
        <w:t>;</w:t>
      </w:r>
      <w:r>
        <w:t xml:space="preserve"> </w:t>
      </w:r>
      <w:hyperlink r:id="rId21">
        <w:r>
          <w:rPr/>
          <w:t>https://doi.org/10.1177/1470594X231222539</w:t>
        </w:r>
      </w:hyperlink>
      <w:r>
        <w:t>.</w:t>
      </w:r>
    </w:p>
    <w:p>
      <w:pPr>
        <w:pStyle w:val="Publications0"/>
      </w:pPr>
      <w:r>
        <w:t>Hawkins, HG</w:t>
      </w:r>
      <w:r>
        <w:t xml:space="preserve">, </w:t>
      </w:r>
      <w:r>
        <w:t>Nortje, N</w:t>
      </w:r>
      <w:r>
        <w:t xml:space="preserve">, </w:t>
      </w:r>
      <w:r>
        <w:rPr>
          <w:b/>
        </w:rPr>
        <w:t>Palmer, A</w:t>
      </w:r>
      <w:r>
        <w:t xml:space="preserve">. </w:t>
      </w:r>
      <w:r>
        <w:t>Culturally Informed Care.</w:t>
      </w:r>
      <w:r>
        <w:t xml:space="preserve"> </w:t>
      </w:r>
      <w:r>
        <w:t xml:space="preserve">Canadian Journal of Bioethics. </w:t>
      </w:r>
      <w:r>
        <w:t>2024 Jan 01</w:t>
      </w:r>
      <w:r>
        <w:t xml:space="preserve">; </w:t>
      </w:r>
      <w:r>
        <w:t xml:space="preserve">7(2-3):189-191. </w:t>
      </w:r>
      <w:hyperlink r:id="rId22">
        <w:r>
          <w:rPr/>
          <w:t>https://doi.org/10.7202/1112294ar</w:t>
        </w:r>
      </w:hyperlink>
      <w:r>
        <w:t>.</w:t>
      </w:r>
    </w:p>
    <w:p>
      <w:pPr>
        <w:pStyle w:val="Publications0"/>
      </w:pPr>
      <w:r>
        <w:t>Dezort, S</w:t>
      </w:r>
      <w:r>
        <w:t xml:space="preserve">, </w:t>
      </w:r>
      <w:r>
        <w:rPr>
          <w:b/>
        </w:rPr>
        <w:t>Palmer, A</w:t>
      </w:r>
      <w:r>
        <w:t xml:space="preserve">, </w:t>
      </w:r>
      <w:r>
        <w:t>Nortje, N</w:t>
      </w:r>
      <w:r>
        <w:t xml:space="preserve">. </w:t>
      </w:r>
      <w:r>
        <w:t>“We Don't Want to Talk About It”.</w:t>
      </w:r>
      <w:r>
        <w:t xml:space="preserve"> </w:t>
      </w:r>
      <w:r>
        <w:t xml:space="preserve">Canadian Journal of Bioethics. </w:t>
      </w:r>
      <w:r>
        <w:t>2024 Jan 01</w:t>
      </w:r>
      <w:r>
        <w:t xml:space="preserve">; </w:t>
      </w:r>
      <w:r>
        <w:t xml:space="preserve">7(2-3):192-194. </w:t>
      </w:r>
      <w:hyperlink r:id="rId23">
        <w:r>
          <w:rPr/>
          <w:t>https://doi.org/10.7202/1112295ar</w:t>
        </w:r>
      </w:hyperlink>
      <w:r>
        <w:t>.</w:t>
      </w:r>
    </w:p>
    <w:p>
      <w:pPr>
        <w:pStyle w:val="Publications0"/>
      </w:pPr>
      <w:r>
        <w:t>Nortje, N</w:t>
      </w:r>
      <w:r>
        <w:t xml:space="preserve">, </w:t>
      </w:r>
      <w:r>
        <w:rPr>
          <w:b/>
        </w:rPr>
        <w:t>Palmer, A</w:t>
      </w:r>
      <w:r>
        <w:t xml:space="preserve">. </w:t>
      </w:r>
      <w:r>
        <w:t>Evolving Landscape of Ethics in Oncology:  A Journey Through the Past, Present, and Future.</w:t>
      </w:r>
      <w:r>
        <w:t xml:space="preserve"> </w:t>
      </w:r>
      <w:r>
        <w:t xml:space="preserve">Am Soc Clin Oncol Educ Book. </w:t>
      </w:r>
      <w:r>
        <w:t>2024</w:t>
      </w:r>
      <w:r>
        <w:t>;</w:t>
      </w:r>
      <w:r>
        <w:t xml:space="preserve"> </w:t>
      </w:r>
      <w:hyperlink r:id="rId24">
        <w:r>
          <w:rPr/>
          <w:t>https://doi.org/10.1200/EDBK_100043</w:t>
        </w:r>
      </w:hyperlink>
      <w:r>
        <w:t>.</w:t>
      </w:r>
    </w:p>
    <w:p>
      <w:pPr>
        <w:pStyle w:val="Publications0"/>
      </w:pPr>
      <w:r>
        <w:rPr>
          <w:b/>
        </w:rPr>
        <w:t>Palmer A</w:t>
      </w:r>
      <w:r>
        <w:t xml:space="preserve">, </w:t>
      </w:r>
      <w:r>
        <w:t>Gallagher C</w:t>
      </w:r>
      <w:r>
        <w:t xml:space="preserve">. </w:t>
      </w:r>
      <w:r>
        <w:t>Clinicians’ Experiences with Patients with Cancer or Their Families who Endorse Medical Misinformation.</w:t>
      </w:r>
      <w:r>
        <w:t xml:space="preserve"> </w:t>
      </w:r>
      <w:r>
        <w:t xml:space="preserve">Journal of Clinical Oncology. </w:t>
      </w:r>
      <w:r>
        <w:t>2023 May</w:t>
      </w:r>
      <w:r>
        <w:t xml:space="preserve">; </w:t>
      </w:r>
      <w:r>
        <w:t xml:space="preserve">41(16):1104-11042. </w:t>
      </w:r>
      <w:hyperlink r:id="rId25">
        <w:r>
          <w:rPr/>
          <w:t>https://doi.org/10.1200/JCO.2023.41.16_suppl.11042</w:t>
        </w:r>
      </w:hyperlink>
      <w:r>
        <w:t>.</w:t>
      </w:r>
    </w:p>
    <w:p>
      <w:pPr>
        <w:pStyle w:val="Publications0"/>
      </w:pPr>
      <w:r>
        <w:t>Palmer A</w:t>
      </w:r>
      <w:r>
        <w:t xml:space="preserve">, </w:t>
      </w:r>
      <w:r>
        <w:t>Schwan D</w:t>
      </w:r>
      <w:r>
        <w:t xml:space="preserve">. </w:t>
      </w:r>
      <w:r>
        <w:t>More Process, Less Principles: A Model for the Ethical Deployment of AI and Robotics in Medicine.</w:t>
      </w:r>
      <w:r>
        <w:t xml:space="preserve"> </w:t>
      </w:r>
      <w:r>
        <w:t xml:space="preserve">Cambridge Quarterly of Healthcare Ethics. </w:t>
      </w:r>
      <w:r>
        <w:t>2023 Apr 24</w:t>
      </w:r>
      <w:r>
        <w:t xml:space="preserve">; </w:t>
      </w:r>
      <w:r>
        <w:t xml:space="preserve">33(1):121-134. </w:t>
      </w:r>
      <w:hyperlink r:id="rId26">
        <w:r>
          <w:rPr/>
          <w:t>https://doi.org/10.1017/S0963180123000087</w:t>
        </w:r>
      </w:hyperlink>
      <w:r>
        <w:t>.</w:t>
      </w:r>
    </w:p>
    <w:p>
      <w:pPr>
        <w:pStyle w:val="Publications0"/>
      </w:pPr>
      <w:r>
        <w:t>Quinn, A</w:t>
      </w:r>
      <w:r>
        <w:t xml:space="preserve">, </w:t>
      </w:r>
      <w:r>
        <w:rPr>
          <w:b/>
        </w:rPr>
        <w:t>Palmer, A</w:t>
      </w:r>
      <w:r>
        <w:t xml:space="preserve">, </w:t>
      </w:r>
      <w:r>
        <w:t>Nortje, N</w:t>
      </w:r>
      <w:r>
        <w:t xml:space="preserve">. </w:t>
      </w:r>
      <w:r>
        <w:t>Decision-making at Life’s End.</w:t>
      </w:r>
      <w:r>
        <w:t xml:space="preserve"> </w:t>
      </w:r>
      <w:r>
        <w:t xml:space="preserve">Canadian Journal of Bioethics. </w:t>
      </w:r>
      <w:r>
        <w:t>2023 Jan 01</w:t>
      </w:r>
      <w:r>
        <w:t xml:space="preserve">; </w:t>
      </w:r>
      <w:r>
        <w:t xml:space="preserve">6(3-4):134-136. </w:t>
      </w:r>
      <w:hyperlink r:id="rId27">
        <w:r>
          <w:rPr/>
          <w:t>https://doi.org/10.7202/1108011ar</w:t>
        </w:r>
      </w:hyperlink>
      <w:r>
        <w:t>.</w:t>
      </w:r>
    </w:p>
    <w:p>
      <w:pPr>
        <w:pStyle w:val="Publications0"/>
      </w:pPr>
      <w:r>
        <w:rPr>
          <w:b/>
        </w:rPr>
        <w:t>Palmer, A</w:t>
      </w:r>
      <w:r>
        <w:t xml:space="preserve">. </w:t>
      </w:r>
      <w:r>
        <w:t>Love without Food:  Supporting Families’ End-of-Life Care Decisions for Critically Ill Late-Stage Cancer Patients.</w:t>
      </w:r>
      <w:r>
        <w:t xml:space="preserve"> </w:t>
      </w:r>
      <w:r>
        <w:t xml:space="preserve">Canadian Journal of Bioethics. </w:t>
      </w:r>
      <w:r>
        <w:t>2023 Jan 01</w:t>
      </w:r>
      <w:r>
        <w:t xml:space="preserve">; </w:t>
      </w:r>
      <w:r>
        <w:t xml:space="preserve">6(1):81-83. </w:t>
      </w:r>
      <w:hyperlink r:id="rId28">
        <w:r>
          <w:rPr/>
          <w:t>https://doi.org/10.7202/1098561ar</w:t>
        </w:r>
      </w:hyperlink>
      <w:r>
        <w:t>.</w:t>
      </w:r>
    </w:p>
    <w:p>
      <w:pPr>
        <w:pStyle w:val="Publications0"/>
      </w:pPr>
      <w:r>
        <w:rPr>
          <w:b/>
        </w:rPr>
        <w:t>Palmer A</w:t>
      </w:r>
      <w:r>
        <w:t xml:space="preserve">. </w:t>
      </w:r>
      <w:r>
        <w:t>The ethical use of AI in nursing practice. Position Statement American Nurses Association.</w:t>
      </w:r>
      <w:r>
        <w:t xml:space="preserve"> </w:t>
      </w:r>
      <w:r>
        <w:t xml:space="preserve">Position Statement American Nurses Association. </w:t>
      </w:r>
      <w:r>
        <w:t>2022 Dec</w:t>
      </w:r>
      <w:r>
        <w:t>.</w:t>
      </w:r>
    </w:p>
    <w:p>
      <w:pPr>
        <w:pStyle w:val="Publications0"/>
      </w:pPr>
      <w:r>
        <w:rPr>
          <w:b/>
        </w:rPr>
        <w:t>Palmer A</w:t>
      </w:r>
      <w:r>
        <w:t xml:space="preserve">. </w:t>
      </w:r>
      <w:r>
        <w:t>Beneficent dehumanization: Employing artificial intelligence and carebots to mitigate shame‐induced barriers to medical care. Bioethics, 36(2).</w:t>
      </w:r>
      <w:r>
        <w:t xml:space="preserve"> </w:t>
      </w:r>
      <w:r>
        <w:t>2021 Dec 23</w:t>
      </w:r>
      <w:r>
        <w:t xml:space="preserve">; </w:t>
      </w:r>
      <w:r>
        <w:t>36(2)</w:t>
      </w:r>
      <w:r>
        <w:t xml:space="preserve"> </w:t>
      </w:r>
      <w:hyperlink r:id="rId29">
        <w:r>
          <w:rPr/>
          <w:t>https://doi.org/10.1111/bioe.12986</w:t>
        </w:r>
      </w:hyperlink>
      <w:r>
        <w:t>.</w:t>
      </w:r>
    </w:p>
    <w:p>
      <w:pPr>
        <w:pStyle w:val="Publications0"/>
      </w:pPr>
      <w:r>
        <w:t>Stokes, F</w:t>
      </w:r>
      <w:r>
        <w:t xml:space="preserve">, </w:t>
      </w:r>
      <w:r>
        <w:rPr>
          <w:b/>
        </w:rPr>
        <w:t>Palmer, A</w:t>
      </w:r>
      <w:r>
        <w:t xml:space="preserve">. </w:t>
      </w:r>
      <w:r>
        <w:t>Artificial Intelligence and Robotics in Nursing.</w:t>
      </w:r>
      <w:r>
        <w:t xml:space="preserve"> </w:t>
      </w:r>
      <w:r>
        <w:t xml:space="preserve">Nursing Philosophy. </w:t>
      </w:r>
      <w:r>
        <w:t>2020 Oct 01</w:t>
      </w:r>
      <w:r>
        <w:t xml:space="preserve">; </w:t>
      </w:r>
      <w:r>
        <w:t xml:space="preserve">21(4):PMID: 32609420. </w:t>
      </w:r>
      <w:r>
        <w:t>PMID: 32609420</w:t>
      </w:r>
      <w:r>
        <w:t xml:space="preserve"> </w:t>
      </w:r>
      <w:hyperlink r:id="rId30">
        <w:r>
          <w:rPr/>
          <w:t>https://doi.org/10.1111/nup.12306</w:t>
        </w:r>
      </w:hyperlink>
      <w:r>
        <w:t>.</w:t>
      </w:r>
    </w:p>
    <w:p>
      <w:pPr>
        <w:pStyle w:val="Scholarshipfieldname"/>
      </w:pPr>
      <w:r>
        <w:t>Journal Articles - Case study/studies</w:t>
      </w:r>
    </w:p>
    <w:p>
      <w:pPr>
        <w:pStyle w:val="Publications1"/>
      </w:pPr>
      <w:r>
        <w:rPr>
          <w:b/>
        </w:rPr>
        <w:t>Baldassarre A</w:t>
      </w:r>
      <w:r>
        <w:rPr>
          <w:vertAlign w:val="superscript"/>
        </w:rPr>
        <w:t>*</w:t>
        <w:t>,</w:t>
      </w:r>
      <w:r>
        <w:rPr>
          <w:rFonts w:ascii="Wingdings" w:hAnsi="Wingdings"/>
          <w:vertAlign w:val="superscript"/>
        </w:rPr>
        <w:t></w:t>
      </w:r>
      <w:r>
        <w:t xml:space="preserve">, </w:t>
      </w:r>
      <w:r>
        <w:t>Mastroleo G.S.</w:t>
      </w:r>
      <w:r>
        <w:t xml:space="preserve">, </w:t>
      </w:r>
      <w:r>
        <w:t>Palmer A</w:t>
      </w:r>
      <w:r>
        <w:t xml:space="preserve">. </w:t>
      </w:r>
      <w:r>
        <w:t>Chemical coping and the role of palliating existential suffering.</w:t>
      </w:r>
      <w:r>
        <w:t xml:space="preserve"> </w:t>
      </w:r>
      <w:r>
        <w:t xml:space="preserve">The Journal of Clinical Ethics. </w:t>
      </w:r>
      <w:r>
        <w:t>Accepted/In press</w:t>
      </w:r>
      <w:r>
        <w:t>: 2026 Feb 10</w:t>
      </w:r>
      <w:r>
        <w:t xml:space="preserve">; </w:t>
      </w:r>
      <w:r>
        <w:t>37(1)</w:t>
      </w:r>
      <w:r>
        <w:t xml:space="preserve"> </w:t>
      </w:r>
      <w:hyperlink r:id="rId31">
        <w:r>
          <w:rPr/>
          <w:t>https://doi.org/10.1086/739015</w:t>
        </w:r>
      </w:hyperlink>
      <w:r>
        <w:t>.</w:t>
      </w:r>
    </w:p>
    <w:p>
      <w:pPr>
        <w:pStyle w:val="Scholarshipfieldname"/>
      </w:pPr>
      <w:r>
        <w:t>Journal Articles - Abstracts</w:t>
      </w:r>
    </w:p>
    <w:p>
      <w:pPr>
        <w:pStyle w:val="Publications2"/>
      </w:pPr>
      <w:r>
        <w:t>Ho A</w:t>
      </w:r>
      <w:r>
        <w:rPr>
          <w:vertAlign w:val="superscript"/>
        </w:rPr>
        <w:t>1</w:t>
      </w:r>
      <w:r>
        <w:t xml:space="preserve">, </w:t>
      </w:r>
      <w:r>
        <w:t>Break J</w:t>
      </w:r>
      <w:r>
        <w:rPr>
          <w:vertAlign w:val="superscript"/>
        </w:rPr>
        <w:t>1</w:t>
      </w:r>
      <w:r>
        <w:t xml:space="preserve">, </w:t>
      </w:r>
      <w:r>
        <w:rPr>
          <w:b/>
        </w:rPr>
        <w:t>Palmer A</w:t>
      </w:r>
      <w:r>
        <w:t xml:space="preserve">, </w:t>
      </w:r>
      <w:r>
        <w:t>Binkley C.E.</w:t>
      </w:r>
      <w:r>
        <w:t xml:space="preserve">. </w:t>
      </w:r>
      <w:r>
        <w:t>A Holistic, Multi-Level, and Integrative Ethical Approach to Developing Machine Learning-Driven Decision Aids.</w:t>
      </w:r>
      <w:r>
        <w:t xml:space="preserve"> </w:t>
      </w:r>
      <w:r>
        <w:t xml:space="preserve">American Journal of Bioethics. </w:t>
      </w:r>
      <w:r>
        <w:t>2024 Sep 03</w:t>
      </w:r>
      <w:r>
        <w:t xml:space="preserve">; </w:t>
      </w:r>
      <w:r>
        <w:t xml:space="preserve">24(9):110-113. </w:t>
      </w:r>
      <w:hyperlink r:id="rId32">
        <w:r>
          <w:rPr/>
          <w:t>https://doi.org/10.1080/15265161.2024.2377104</w:t>
        </w:r>
      </w:hyperlink>
      <w:r>
        <w:t>.</w:t>
      </w:r>
    </w:p>
    <w:p>
      <w:pPr>
        <w:pStyle w:val="Publications2"/>
      </w:pPr>
      <w:r>
        <w:rPr>
          <w:b/>
        </w:rPr>
        <w:t>Palmer A</w:t>
      </w:r>
      <w:r>
        <w:t xml:space="preserve">, </w:t>
      </w:r>
      <w:r>
        <w:t>Lopez, Gabriel</w:t>
      </w:r>
      <w:r>
        <w:t xml:space="preserve">, </w:t>
      </w:r>
      <w:r>
        <w:t>Taylor, Jolyn Sharpe</w:t>
      </w:r>
      <w:r>
        <w:t xml:space="preserve">, </w:t>
      </w:r>
      <w:r>
        <w:t>Gallagher, C</w:t>
      </w:r>
      <w:r>
        <w:t xml:space="preserve">. </w:t>
      </w:r>
      <w:r>
        <w:t>Addressing misinformation about cancer care in the clinical setting: A pilot study of a conversation guide and training for cancer care providers.</w:t>
      </w:r>
      <w:r>
        <w:t xml:space="preserve"> </w:t>
      </w:r>
      <w:r>
        <w:t xml:space="preserve">J Clin Oncol. </w:t>
      </w:r>
      <w:r>
        <w:t>2024</w:t>
      </w:r>
      <w:r>
        <w:t>;</w:t>
      </w:r>
      <w:r>
        <w:t xml:space="preserve"> </w:t>
      </w:r>
      <w:hyperlink r:id="rId33">
        <w:r>
          <w:rPr/>
          <w:t>https://doi.org/10.1200/JCO.2024.42.16_suppl.e23250</w:t>
        </w:r>
      </w:hyperlink>
      <w:r>
        <w:t>.</w:t>
      </w:r>
    </w:p>
    <w:p>
      <w:pPr>
        <w:pStyle w:val="Publications2"/>
      </w:pPr>
      <w:r>
        <w:t>Palmer A</w:t>
      </w:r>
      <w:r>
        <w:t xml:space="preserve">. </w:t>
      </w:r>
      <w:r>
        <w:t>Helping clinicians develop skills to address patients who endorse medical misinformation about their cancer care.</w:t>
      </w:r>
      <w:r>
        <w:t xml:space="preserve"> </w:t>
      </w:r>
      <w:r>
        <w:t xml:space="preserve">Journal of Hospital Ethics. </w:t>
      </w:r>
      <w:r>
        <w:t>2023 Sep</w:t>
      </w:r>
      <w:r>
        <w:t>.</w:t>
      </w:r>
    </w:p>
    <w:p>
      <w:pPr>
        <w:pStyle w:val="Scholarshipfieldname"/>
      </w:pPr>
      <w:r>
        <w:t>Book chapters</w:t>
      </w:r>
    </w:p>
    <w:p>
      <w:pPr>
        <w:pStyle w:val="Publications3"/>
      </w:pPr>
      <w:r>
        <w:t>Schwan D</w:t>
      </w:r>
      <w:r>
        <w:rPr>
          <w:vertAlign w:val="superscript"/>
        </w:rPr>
        <w:t>1</w:t>
      </w:r>
      <w:r>
        <w:t xml:space="preserve">, </w:t>
      </w:r>
      <w:r>
        <w:rPr>
          <w:b/>
        </w:rPr>
        <w:t>Palmer A</w:t>
      </w:r>
      <w:r>
        <w:rPr>
          <w:vertAlign w:val="superscript"/>
        </w:rPr>
        <w:t>1</w:t>
      </w:r>
      <w:r>
        <w:t xml:space="preserve">. </w:t>
      </w:r>
      <w:r>
        <w:t xml:space="preserve">Advanced Technologies in Medicine: </w:t>
      </w:r>
      <w:r>
        <w:t>In: Ethics and Medical Technology.</w:t>
      </w:r>
      <w:r>
        <w:t xml:space="preserve"> </w:t>
      </w:r>
      <w:r>
        <w:t xml:space="preserve">Matthew Altman and David Schwan, editor(s). </w:t>
      </w:r>
      <w:r>
        <w:t>United States of America</w:t>
      </w:r>
      <w:r>
        <w:t xml:space="preserve">: </w:t>
      </w:r>
      <w:r>
        <w:t xml:space="preserve">Springer; </w:t>
      </w:r>
      <w:r>
        <w:t>2025 Jul.</w:t>
      </w:r>
    </w:p>
    <w:p>
      <w:pPr>
        <w:pStyle w:val="Publications3"/>
      </w:pPr>
      <w:r>
        <w:rPr>
          <w:b/>
        </w:rPr>
        <w:t>Palmer A</w:t>
      </w:r>
      <w:r>
        <w:t xml:space="preserve">, </w:t>
      </w:r>
      <w:r>
        <w:t>Masciari C</w:t>
      </w:r>
      <w:r>
        <w:t xml:space="preserve">. </w:t>
      </w:r>
      <w:r>
        <w:t xml:space="preserve">Telehealth as a Window into the Future. </w:t>
      </w:r>
      <w:r>
        <w:t>In: Ethics and Technology in Medicine.</w:t>
      </w:r>
      <w:r>
        <w:t xml:space="preserve"> </w:t>
      </w:r>
      <w:r>
        <w:t xml:space="preserve">Matthew Altman and David Schwan, editor(s). </w:t>
      </w:r>
      <w:r>
        <w:t>United States of America</w:t>
      </w:r>
      <w:r>
        <w:t xml:space="preserve">: </w:t>
      </w:r>
      <w:r>
        <w:t xml:space="preserve">Springer; </w:t>
      </w:r>
      <w:r>
        <w:t>2025 Jul.</w:t>
      </w:r>
    </w:p>
    <w:p>
      <w:pPr>
        <w:pStyle w:val="Publications3"/>
      </w:pPr>
      <w:r>
        <w:rPr>
          <w:b/>
        </w:rPr>
        <w:t>Palmer A</w:t>
      </w:r>
      <w:r>
        <w:t xml:space="preserve">. </w:t>
      </w:r>
      <w:r>
        <w:t xml:space="preserve">Epictetus in the gym: The Stoics on Physical Health. </w:t>
      </w:r>
      <w:r>
        <w:t>In: Stoicism today: Selected writings.</w:t>
      </w:r>
      <w:r>
        <w:t xml:space="preserve"> </w:t>
      </w:r>
      <w:r>
        <w:t xml:space="preserve">In G. Sadler and L. Goldrick, editor(s). </w:t>
      </w:r>
      <w:r>
        <w:t>United States of America</w:t>
      </w:r>
      <w:r>
        <w:t xml:space="preserve">: </w:t>
      </w:r>
      <w:r>
        <w:t xml:space="preserve">Independent; </w:t>
      </w:r>
      <w:r>
        <w:t xml:space="preserve">2021; </w:t>
      </w:r>
      <w:r>
        <w:t>p. 209-218</w:t>
      </w:r>
      <w:r>
        <w:t>.</w:t>
      </w:r>
    </w:p>
    <w:p>
      <w:pPr>
        <w:pStyle w:val="Scholarshipfieldname"/>
      </w:pPr>
      <w:r>
        <w:t>Web articles</w:t>
      </w:r>
    </w:p>
    <w:p>
      <w:pPr>
        <w:pStyle w:val="Publications4"/>
      </w:pPr>
      <w:r>
        <w:rPr>
          <w:b/>
        </w:rPr>
        <w:t>Palmer A</w:t>
      </w:r>
      <w:r>
        <w:t xml:space="preserve">. </w:t>
      </w:r>
      <w:r>
        <w:t>Respect for Autonomy.</w:t>
      </w:r>
      <w:r>
        <w:t xml:space="preserve"> </w:t>
      </w:r>
      <w:r>
        <w:t>2024 Jul 02</w:t>
      </w:r>
      <w:r>
        <w:t>;</w:t>
      </w:r>
      <w:r>
        <w:t xml:space="preserve"> </w:t>
      </w:r>
      <w:r>
        <w:t>[Cited 2024 Dec 27].</w:t>
      </w:r>
      <w:r>
        <w:t xml:space="preserve"> </w:t>
      </w:r>
      <w:hyperlink r:id="rId34">
        <w:r>
          <w:rPr/>
          <w:t>https://connection.asco.org/do/respect-autonomy-ethical-appr...</w:t>
        </w:r>
      </w:hyperlink>
      <w:r>
        <w:t>.</w:t>
      </w:r>
    </w:p>
    <w:p>
      <w:r>
        <w:br/>
      </w:r>
      <w:r>
        <w:t xml:space="preserve">Legend: </w:t>
        <w:t xml:space="preserve">1 = Co-first authors, </w:t>
        <w:t xml:space="preserve">2 = Co-second authors, </w:t>
        <w:t xml:space="preserve">L = Co-last authors, </w:t>
        <w:t xml:space="preserve">* = Trainee, </w:t>
      </w:r>
      <w:r>
        <w:rPr>
          <w:rFonts w:ascii="Wingdings" w:hAnsi="Wingdings"/>
        </w:rPr>
        <w:t></w:t>
      </w:r>
      <w:r>
        <w:t xml:space="preserve"> = Corresponding author</w:t>
      </w:r>
    </w:p>
    <w:p>
      <w:r>
        <w:br/>
        <w:t>Last updated: February 10, 2026</w:t>
      </w:r>
    </w:p>
    <w:sectPr w:rsidR="0078687B" w:rsidRPr="00110CC1" w:rsidSect="001B22A2">
      <w:footerReference w:type="even" r:id="rId9"/>
      <w:footerReference w:type="default" r:id="rId10"/>
      <w:pgSz w:w="12240" w:h="15840"/>
      <w:pgMar w:top="1080" w:right="720" w:bottom="108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81095C" w14:textId="77777777" w:rsidR="00630E4F" w:rsidRDefault="00630E4F" w:rsidP="006F1758">
      <w:r>
        <w:separator/>
      </w:r>
    </w:p>
  </w:endnote>
  <w:endnote w:type="continuationSeparator" w:id="0">
    <w:p w14:paraId="1A12DFAC" w14:textId="77777777" w:rsidR="00630E4F" w:rsidRDefault="00630E4F" w:rsidP="006F1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 (Headings CS)">
    <w:altName w:val="Times New Roman"/>
    <w:panose1 w:val="020B0604020202020204"/>
    <w:charset w:val="00"/>
    <w:family w:val="roman"/>
    <w:pitch w:val="variable"/>
    <w:sig w:usb0="E0002AEF" w:usb1="C0007841" w:usb2="00000009" w:usb3="00000000" w:csb0="000001FF" w:csb1="00000000"/>
  </w:font>
  <w:font w:name="Times New Roman (Body CS)">
    <w:altName w:val="Times New Roman"/>
    <w:panose1 w:val="020B0604020202020204"/>
    <w:charset w:val="00"/>
    <w:family w:val="roman"/>
    <w:pitch w:val="variable"/>
    <w:sig w:usb0="E0002AE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783067793"/>
      <w:docPartObj>
        <w:docPartGallery w:val="Page Numbers (Bottom of Page)"/>
        <w:docPartUnique/>
      </w:docPartObj>
    </w:sdtPr>
    <w:sdtContent>
      <w:p w14:paraId="480A526D" w14:textId="2575D973" w:rsidR="001B22A2" w:rsidRDefault="001B22A2" w:rsidP="0074487D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F98127E" w14:textId="77777777" w:rsidR="001B22A2" w:rsidRDefault="001B22A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790427165"/>
      <w:docPartObj>
        <w:docPartGallery w:val="Page Numbers (Bottom of Page)"/>
        <w:docPartUnique/>
      </w:docPartObj>
    </w:sdtPr>
    <w:sdtContent>
      <w:p w14:paraId="053BD824" w14:textId="10C81FA2" w:rsidR="001B22A2" w:rsidRDefault="001B22A2" w:rsidP="0074487D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AD0BEFE" w14:textId="77777777" w:rsidR="001B22A2" w:rsidRDefault="001B22A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86383F" w14:textId="77777777" w:rsidR="00630E4F" w:rsidRDefault="00630E4F" w:rsidP="006F1758">
      <w:r>
        <w:separator/>
      </w:r>
    </w:p>
  </w:footnote>
  <w:footnote w:type="continuationSeparator" w:id="0">
    <w:p w14:paraId="5F6E13FA" w14:textId="77777777" w:rsidR="00630E4F" w:rsidRDefault="00630E4F" w:rsidP="006F17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6970554C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7D08F3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E488D0C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CE6EF6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51A8DF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4448CCE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ED2845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9129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5B0386A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727D5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491B82"/>
    <w:multiLevelType w:val="hybridMultilevel"/>
    <w:tmpl w:val="2154013C"/>
    <w:lvl w:ilvl="0" w:tplc="73448A32">
      <w:start w:val="1"/>
      <w:numFmt w:val="decimal"/>
      <w:lvlText w:val="%1."/>
      <w:lvlJc w:val="left"/>
      <w:pPr>
        <w:ind w:left="23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06E23D1"/>
    <w:multiLevelType w:val="multilevel"/>
    <w:tmpl w:val="0409001D"/>
    <w:styleLink w:val="CurrentList13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2354AF3"/>
    <w:multiLevelType w:val="hybridMultilevel"/>
    <w:tmpl w:val="FBC2E230"/>
    <w:lvl w:ilvl="0" w:tplc="D2F6E8FE">
      <w:start w:val="1"/>
      <w:numFmt w:val="decimal"/>
      <w:lvlText w:val="%1."/>
      <w:lvlJc w:val="left"/>
      <w:pPr>
        <w:ind w:left="576" w:hanging="576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8596AEE"/>
    <w:multiLevelType w:val="multilevel"/>
    <w:tmpl w:val="0409001D"/>
    <w:styleLink w:val="CurrentList10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0BCE06F5"/>
    <w:multiLevelType w:val="multilevel"/>
    <w:tmpl w:val="0409001D"/>
    <w:styleLink w:val="CurrentList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0BEE6D17"/>
    <w:multiLevelType w:val="hybridMultilevel"/>
    <w:tmpl w:val="BFAEE6F4"/>
    <w:lvl w:ilvl="0" w:tplc="9D7E5CE4">
      <w:start w:val="1"/>
      <w:numFmt w:val="decimal"/>
      <w:pStyle w:val="Publications14"/>
      <w:lvlText w:val="%1."/>
      <w:lvlJc w:val="left"/>
      <w:pPr>
        <w:ind w:left="576" w:hanging="576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4AE109C"/>
    <w:multiLevelType w:val="hybridMultilevel"/>
    <w:tmpl w:val="ADB466D0"/>
    <w:lvl w:ilvl="0" w:tplc="D47ACEBE">
      <w:start w:val="1"/>
      <w:numFmt w:val="decimal"/>
      <w:pStyle w:val="Publications3"/>
      <w:lvlText w:val="%1."/>
      <w:lvlJc w:val="left"/>
      <w:pPr>
        <w:ind w:left="576" w:hanging="576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66F4DB4"/>
    <w:multiLevelType w:val="multilevel"/>
    <w:tmpl w:val="0409001D"/>
    <w:styleLink w:val="CurrentList1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170A13E0"/>
    <w:multiLevelType w:val="hybridMultilevel"/>
    <w:tmpl w:val="72220174"/>
    <w:lvl w:ilvl="0" w:tplc="21E01752">
      <w:start w:val="1"/>
      <w:numFmt w:val="decimal"/>
      <w:lvlText w:val="%1."/>
      <w:lvlJc w:val="left"/>
      <w:pPr>
        <w:ind w:left="23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9366CEE"/>
    <w:multiLevelType w:val="multilevel"/>
    <w:tmpl w:val="0409001D"/>
    <w:styleLink w:val="CurrentList20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 w15:restartNumberingAfterBreak="0">
    <w:nsid w:val="1E973FF7"/>
    <w:multiLevelType w:val="multilevel"/>
    <w:tmpl w:val="0409001D"/>
    <w:styleLink w:val="CurrentList9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" w15:restartNumberingAfterBreak="0">
    <w:nsid w:val="248C53EE"/>
    <w:multiLevelType w:val="hybridMultilevel"/>
    <w:tmpl w:val="11B230DC"/>
    <w:lvl w:ilvl="0" w:tplc="9E3E3372">
      <w:start w:val="1"/>
      <w:numFmt w:val="decimal"/>
      <w:pStyle w:val="Publications2"/>
      <w:lvlText w:val="%1."/>
      <w:lvlJc w:val="left"/>
      <w:pPr>
        <w:ind w:left="576" w:hanging="576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4A57B77"/>
    <w:multiLevelType w:val="multilevel"/>
    <w:tmpl w:val="0409001D"/>
    <w:styleLink w:val="CurrentList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3" w15:restartNumberingAfterBreak="0">
    <w:nsid w:val="25AD241B"/>
    <w:multiLevelType w:val="multilevel"/>
    <w:tmpl w:val="0409001D"/>
    <w:styleLink w:val="CurrentList1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 w15:restartNumberingAfterBreak="0">
    <w:nsid w:val="27EC437E"/>
    <w:multiLevelType w:val="multilevel"/>
    <w:tmpl w:val="0409001D"/>
    <w:styleLink w:val="CurrentList7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" w15:restartNumberingAfterBreak="0">
    <w:nsid w:val="29513C86"/>
    <w:multiLevelType w:val="hybridMultilevel"/>
    <w:tmpl w:val="1F0EB01E"/>
    <w:lvl w:ilvl="0" w:tplc="0B78677A">
      <w:start w:val="1"/>
      <w:numFmt w:val="decimal"/>
      <w:pStyle w:val="Publications19"/>
      <w:lvlText w:val="%1."/>
      <w:lvlJc w:val="left"/>
      <w:pPr>
        <w:ind w:left="576" w:hanging="576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04E6DEE"/>
    <w:multiLevelType w:val="multilevel"/>
    <w:tmpl w:val="0409001D"/>
    <w:styleLink w:val="CurrentList2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7" w15:restartNumberingAfterBreak="0">
    <w:nsid w:val="34277A3D"/>
    <w:multiLevelType w:val="hybridMultilevel"/>
    <w:tmpl w:val="9A58C0F2"/>
    <w:lvl w:ilvl="0" w:tplc="F5D2FB32">
      <w:start w:val="1"/>
      <w:numFmt w:val="decimal"/>
      <w:lvlText w:val="%1."/>
      <w:lvlJc w:val="left"/>
      <w:pPr>
        <w:ind w:left="23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6E1267A"/>
    <w:multiLevelType w:val="hybridMultilevel"/>
    <w:tmpl w:val="80583232"/>
    <w:lvl w:ilvl="0" w:tplc="1D7EE468">
      <w:start w:val="1"/>
      <w:numFmt w:val="decimal"/>
      <w:pStyle w:val="Publications16"/>
      <w:lvlText w:val="%1."/>
      <w:lvlJc w:val="left"/>
      <w:pPr>
        <w:ind w:left="576" w:hanging="576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BB3758C"/>
    <w:multiLevelType w:val="hybridMultilevel"/>
    <w:tmpl w:val="7D7EC8AA"/>
    <w:lvl w:ilvl="0" w:tplc="EFE4BBE8">
      <w:start w:val="1"/>
      <w:numFmt w:val="decimal"/>
      <w:pStyle w:val="Publications1"/>
      <w:lvlText w:val="%1."/>
      <w:lvlJc w:val="left"/>
      <w:pPr>
        <w:ind w:left="576" w:hanging="576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E9E7A72"/>
    <w:multiLevelType w:val="hybridMultilevel"/>
    <w:tmpl w:val="6F22E138"/>
    <w:lvl w:ilvl="0" w:tplc="0409000F">
      <w:start w:val="1"/>
      <w:numFmt w:val="decimal"/>
      <w:lvlText w:val="%1."/>
      <w:lvlJc w:val="lef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31" w15:restartNumberingAfterBreak="0">
    <w:nsid w:val="3FA14EAA"/>
    <w:multiLevelType w:val="hybridMultilevel"/>
    <w:tmpl w:val="24AC294C"/>
    <w:lvl w:ilvl="0" w:tplc="137854F4">
      <w:start w:val="1"/>
      <w:numFmt w:val="decimal"/>
      <w:pStyle w:val="Publications4"/>
      <w:lvlText w:val="%1."/>
      <w:lvlJc w:val="left"/>
      <w:pPr>
        <w:ind w:left="576" w:hanging="576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5CA2190"/>
    <w:multiLevelType w:val="multilevel"/>
    <w:tmpl w:val="0409001D"/>
    <w:styleLink w:val="CurrentList1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3" w15:restartNumberingAfterBreak="0">
    <w:nsid w:val="4736357F"/>
    <w:multiLevelType w:val="hybridMultilevel"/>
    <w:tmpl w:val="00D2B1B0"/>
    <w:lvl w:ilvl="0" w:tplc="4D0C49A8">
      <w:start w:val="1"/>
      <w:numFmt w:val="decimal"/>
      <w:pStyle w:val="Publications10"/>
      <w:lvlText w:val="%1."/>
      <w:lvlJc w:val="left"/>
      <w:pPr>
        <w:ind w:left="576" w:hanging="576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7A677D7"/>
    <w:multiLevelType w:val="hybridMultilevel"/>
    <w:tmpl w:val="A8F0A1E4"/>
    <w:lvl w:ilvl="0" w:tplc="C9DA436E">
      <w:start w:val="1"/>
      <w:numFmt w:val="decimal"/>
      <w:pStyle w:val="Publications11"/>
      <w:lvlText w:val="%1."/>
      <w:lvlJc w:val="left"/>
      <w:pPr>
        <w:ind w:left="576" w:hanging="576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7B6626E"/>
    <w:multiLevelType w:val="hybridMultilevel"/>
    <w:tmpl w:val="CA6647DE"/>
    <w:lvl w:ilvl="0" w:tplc="BB80BD20">
      <w:start w:val="1"/>
      <w:numFmt w:val="decimal"/>
      <w:pStyle w:val="Publications18"/>
      <w:lvlText w:val="%1."/>
      <w:lvlJc w:val="left"/>
      <w:pPr>
        <w:ind w:left="576" w:hanging="576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8757406"/>
    <w:multiLevelType w:val="hybridMultilevel"/>
    <w:tmpl w:val="CE644860"/>
    <w:lvl w:ilvl="0" w:tplc="15A4B004">
      <w:start w:val="1"/>
      <w:numFmt w:val="decimal"/>
      <w:pStyle w:val="Publications12"/>
      <w:lvlText w:val="%1."/>
      <w:lvlJc w:val="left"/>
      <w:pPr>
        <w:ind w:left="576" w:hanging="576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9EA4D51"/>
    <w:multiLevelType w:val="hybridMultilevel"/>
    <w:tmpl w:val="BBCE8332"/>
    <w:lvl w:ilvl="0" w:tplc="FB686196">
      <w:start w:val="1"/>
      <w:numFmt w:val="decimal"/>
      <w:pStyle w:val="Publications13"/>
      <w:lvlText w:val="%1."/>
      <w:lvlJc w:val="left"/>
      <w:pPr>
        <w:ind w:left="576" w:hanging="576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B5C5819"/>
    <w:multiLevelType w:val="hybridMultilevel"/>
    <w:tmpl w:val="1C044CE0"/>
    <w:lvl w:ilvl="0" w:tplc="4C26B60A">
      <w:start w:val="1"/>
      <w:numFmt w:val="decimal"/>
      <w:pStyle w:val="Publications7"/>
      <w:lvlText w:val="%1."/>
      <w:lvlJc w:val="left"/>
      <w:pPr>
        <w:ind w:left="576" w:hanging="576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D920D2E"/>
    <w:multiLevelType w:val="hybridMultilevel"/>
    <w:tmpl w:val="8A542A68"/>
    <w:lvl w:ilvl="0" w:tplc="2ECA5A08">
      <w:start w:val="1"/>
      <w:numFmt w:val="decimal"/>
      <w:pStyle w:val="Publications17"/>
      <w:lvlText w:val="%1."/>
      <w:lvlJc w:val="left"/>
      <w:pPr>
        <w:ind w:left="576" w:hanging="576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DF2107B"/>
    <w:multiLevelType w:val="hybridMultilevel"/>
    <w:tmpl w:val="012AF496"/>
    <w:lvl w:ilvl="0" w:tplc="641C0938">
      <w:start w:val="1"/>
      <w:numFmt w:val="decimal"/>
      <w:pStyle w:val="Publications9"/>
      <w:lvlText w:val="%1."/>
      <w:lvlJc w:val="left"/>
      <w:pPr>
        <w:ind w:left="576" w:hanging="576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E415D1E"/>
    <w:multiLevelType w:val="multilevel"/>
    <w:tmpl w:val="0409001D"/>
    <w:styleLink w:val="CurrentList12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2" w15:restartNumberingAfterBreak="0">
    <w:nsid w:val="552C4D03"/>
    <w:multiLevelType w:val="hybridMultilevel"/>
    <w:tmpl w:val="60F63760"/>
    <w:lvl w:ilvl="0" w:tplc="85709778">
      <w:start w:val="1"/>
      <w:numFmt w:val="decimal"/>
      <w:pStyle w:val="Publications8"/>
      <w:lvlText w:val="%1."/>
      <w:lvlJc w:val="left"/>
      <w:pPr>
        <w:ind w:left="576" w:hanging="576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73A2240"/>
    <w:multiLevelType w:val="hybridMultilevel"/>
    <w:tmpl w:val="76C86AF8"/>
    <w:lvl w:ilvl="0" w:tplc="F1D2ACD4">
      <w:start w:val="1"/>
      <w:numFmt w:val="decimal"/>
      <w:lvlText w:val="%1."/>
      <w:lvlJc w:val="left"/>
      <w:pPr>
        <w:ind w:left="23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A953C65"/>
    <w:multiLevelType w:val="multilevel"/>
    <w:tmpl w:val="0409001D"/>
    <w:styleLink w:val="CurrentList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5" w15:restartNumberingAfterBreak="0">
    <w:nsid w:val="610C51AD"/>
    <w:multiLevelType w:val="multilevel"/>
    <w:tmpl w:val="0409001D"/>
    <w:styleLink w:val="CurrentList5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6" w15:restartNumberingAfterBreak="0">
    <w:nsid w:val="68C92532"/>
    <w:multiLevelType w:val="multilevel"/>
    <w:tmpl w:val="0409001D"/>
    <w:styleLink w:val="CurrentList19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7" w15:restartNumberingAfterBreak="0">
    <w:nsid w:val="6968031D"/>
    <w:multiLevelType w:val="hybridMultilevel"/>
    <w:tmpl w:val="6308B634"/>
    <w:lvl w:ilvl="0" w:tplc="C2CEED12">
      <w:start w:val="1"/>
      <w:numFmt w:val="decimal"/>
      <w:pStyle w:val="Publications6"/>
      <w:lvlText w:val="%1."/>
      <w:lvlJc w:val="left"/>
      <w:pPr>
        <w:ind w:left="576" w:hanging="576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9B512E6"/>
    <w:multiLevelType w:val="hybridMultilevel"/>
    <w:tmpl w:val="8522ED04"/>
    <w:lvl w:ilvl="0" w:tplc="EE08491C">
      <w:start w:val="1"/>
      <w:numFmt w:val="decimal"/>
      <w:pStyle w:val="Publications15"/>
      <w:lvlText w:val="%1."/>
      <w:lvlJc w:val="left"/>
      <w:pPr>
        <w:ind w:left="576" w:hanging="576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C3279E1"/>
    <w:multiLevelType w:val="hybridMultilevel"/>
    <w:tmpl w:val="144AC5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CB9538E"/>
    <w:multiLevelType w:val="hybridMultilevel"/>
    <w:tmpl w:val="14904A4E"/>
    <w:lvl w:ilvl="0" w:tplc="29AE63A4">
      <w:start w:val="1"/>
      <w:numFmt w:val="decimal"/>
      <w:pStyle w:val="CVList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6E741CC6"/>
    <w:multiLevelType w:val="hybridMultilevel"/>
    <w:tmpl w:val="419A1D38"/>
    <w:lvl w:ilvl="0" w:tplc="5B3A323E">
      <w:start w:val="1"/>
      <w:numFmt w:val="decimal"/>
      <w:pStyle w:val="Publications5"/>
      <w:lvlText w:val="%1."/>
      <w:lvlJc w:val="left"/>
      <w:pPr>
        <w:ind w:left="576" w:hanging="576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1436855"/>
    <w:multiLevelType w:val="multilevel"/>
    <w:tmpl w:val="0409001D"/>
    <w:styleLink w:val="CurrentList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3" w15:restartNumberingAfterBreak="0">
    <w:nsid w:val="714703B4"/>
    <w:multiLevelType w:val="hybridMultilevel"/>
    <w:tmpl w:val="9BCA13BA"/>
    <w:lvl w:ilvl="0" w:tplc="07E8BB1E">
      <w:start w:val="1"/>
      <w:numFmt w:val="decimal"/>
      <w:pStyle w:val="Publications0"/>
      <w:lvlText w:val="%1."/>
      <w:lvlJc w:val="left"/>
      <w:pPr>
        <w:ind w:left="576" w:hanging="576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2EB7201"/>
    <w:multiLevelType w:val="multilevel"/>
    <w:tmpl w:val="0409001D"/>
    <w:styleLink w:val="CurrentList15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5" w15:restartNumberingAfterBreak="0">
    <w:nsid w:val="73B243CE"/>
    <w:multiLevelType w:val="hybridMultilevel"/>
    <w:tmpl w:val="0BCCF292"/>
    <w:lvl w:ilvl="0" w:tplc="5B6A6680">
      <w:start w:val="1"/>
      <w:numFmt w:val="decimal"/>
      <w:pStyle w:val="Publication"/>
      <w:lvlText w:val="%1."/>
      <w:lvlJc w:val="left"/>
      <w:pPr>
        <w:ind w:left="576" w:hanging="576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77BD6FF5"/>
    <w:multiLevelType w:val="hybridMultilevel"/>
    <w:tmpl w:val="D4B48EF0"/>
    <w:lvl w:ilvl="0" w:tplc="EFB0B1E4">
      <w:start w:val="1"/>
      <w:numFmt w:val="decimal"/>
      <w:lvlText w:val="%1."/>
      <w:lvlJc w:val="left"/>
      <w:pPr>
        <w:ind w:left="23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91F7F65"/>
    <w:multiLevelType w:val="multilevel"/>
    <w:tmpl w:val="0409001D"/>
    <w:styleLink w:val="CurrentList17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8" w15:restartNumberingAfterBreak="0">
    <w:nsid w:val="79440AC3"/>
    <w:multiLevelType w:val="multilevel"/>
    <w:tmpl w:val="0409001D"/>
    <w:styleLink w:val="CurrentList3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9" w15:restartNumberingAfterBreak="0">
    <w:nsid w:val="7AC7772E"/>
    <w:multiLevelType w:val="multilevel"/>
    <w:tmpl w:val="0409001D"/>
    <w:styleLink w:val="CurrentList1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464735395">
    <w:abstractNumId w:val="0"/>
  </w:num>
  <w:num w:numId="2" w16cid:durableId="1603413096">
    <w:abstractNumId w:val="1"/>
  </w:num>
  <w:num w:numId="3" w16cid:durableId="1373187381">
    <w:abstractNumId w:val="2"/>
  </w:num>
  <w:num w:numId="4" w16cid:durableId="786506232">
    <w:abstractNumId w:val="3"/>
  </w:num>
  <w:num w:numId="5" w16cid:durableId="46078306">
    <w:abstractNumId w:val="8"/>
  </w:num>
  <w:num w:numId="6" w16cid:durableId="2029141408">
    <w:abstractNumId w:val="4"/>
  </w:num>
  <w:num w:numId="7" w16cid:durableId="977340069">
    <w:abstractNumId w:val="5"/>
  </w:num>
  <w:num w:numId="8" w16cid:durableId="2093696834">
    <w:abstractNumId w:val="6"/>
  </w:num>
  <w:num w:numId="9" w16cid:durableId="1334071547">
    <w:abstractNumId w:val="7"/>
  </w:num>
  <w:num w:numId="10" w16cid:durableId="1683047837">
    <w:abstractNumId w:val="9"/>
  </w:num>
  <w:num w:numId="11" w16cid:durableId="205719610">
    <w:abstractNumId w:val="49"/>
  </w:num>
  <w:num w:numId="12" w16cid:durableId="1391613223">
    <w:abstractNumId w:val="30"/>
  </w:num>
  <w:num w:numId="13" w16cid:durableId="1626421780">
    <w:abstractNumId w:val="43"/>
  </w:num>
  <w:num w:numId="14" w16cid:durableId="1538011673">
    <w:abstractNumId w:val="18"/>
  </w:num>
  <w:num w:numId="15" w16cid:durableId="41708296">
    <w:abstractNumId w:val="27"/>
  </w:num>
  <w:num w:numId="16" w16cid:durableId="72357231">
    <w:abstractNumId w:val="56"/>
  </w:num>
  <w:num w:numId="17" w16cid:durableId="501354272">
    <w:abstractNumId w:val="10"/>
  </w:num>
  <w:num w:numId="18" w16cid:durableId="467557091">
    <w:abstractNumId w:val="50"/>
  </w:num>
  <w:num w:numId="19" w16cid:durableId="1326055426">
    <w:abstractNumId w:val="8"/>
  </w:num>
  <w:num w:numId="20" w16cid:durableId="1311638093">
    <w:abstractNumId w:val="55"/>
  </w:num>
  <w:num w:numId="21" w16cid:durableId="2010937608">
    <w:abstractNumId w:val="12"/>
  </w:num>
  <w:num w:numId="22" w16cid:durableId="1428580956">
    <w:abstractNumId w:val="14"/>
  </w:num>
  <w:num w:numId="23" w16cid:durableId="1870096964">
    <w:abstractNumId w:val="53"/>
  </w:num>
  <w:num w:numId="24" w16cid:durableId="483475511">
    <w:abstractNumId w:val="26"/>
  </w:num>
  <w:num w:numId="25" w16cid:durableId="761492669">
    <w:abstractNumId w:val="29"/>
  </w:num>
  <w:num w:numId="26" w16cid:durableId="241258717">
    <w:abstractNumId w:val="58"/>
  </w:num>
  <w:num w:numId="27" w16cid:durableId="230772451">
    <w:abstractNumId w:val="21"/>
  </w:num>
  <w:num w:numId="28" w16cid:durableId="283079221">
    <w:abstractNumId w:val="22"/>
  </w:num>
  <w:num w:numId="29" w16cid:durableId="1806503379">
    <w:abstractNumId w:val="16"/>
  </w:num>
  <w:num w:numId="30" w16cid:durableId="1935432835">
    <w:abstractNumId w:val="45"/>
  </w:num>
  <w:num w:numId="31" w16cid:durableId="1474325849">
    <w:abstractNumId w:val="31"/>
  </w:num>
  <w:num w:numId="32" w16cid:durableId="1058170812">
    <w:abstractNumId w:val="52"/>
  </w:num>
  <w:num w:numId="33" w16cid:durableId="2136285949">
    <w:abstractNumId w:val="51"/>
  </w:num>
  <w:num w:numId="34" w16cid:durableId="767123489">
    <w:abstractNumId w:val="24"/>
  </w:num>
  <w:num w:numId="35" w16cid:durableId="900604605">
    <w:abstractNumId w:val="47"/>
  </w:num>
  <w:num w:numId="36" w16cid:durableId="549192735">
    <w:abstractNumId w:val="44"/>
  </w:num>
  <w:num w:numId="37" w16cid:durableId="660305882">
    <w:abstractNumId w:val="38"/>
  </w:num>
  <w:num w:numId="38" w16cid:durableId="1435904643">
    <w:abstractNumId w:val="20"/>
  </w:num>
  <w:num w:numId="39" w16cid:durableId="532690318">
    <w:abstractNumId w:val="42"/>
  </w:num>
  <w:num w:numId="40" w16cid:durableId="1040589422">
    <w:abstractNumId w:val="13"/>
  </w:num>
  <w:num w:numId="41" w16cid:durableId="60838679">
    <w:abstractNumId w:val="40"/>
  </w:num>
  <w:num w:numId="42" w16cid:durableId="1326516106">
    <w:abstractNumId w:val="59"/>
  </w:num>
  <w:num w:numId="43" w16cid:durableId="74207752">
    <w:abstractNumId w:val="33"/>
  </w:num>
  <w:num w:numId="44" w16cid:durableId="903611987">
    <w:abstractNumId w:val="41"/>
  </w:num>
  <w:num w:numId="45" w16cid:durableId="783379087">
    <w:abstractNumId w:val="34"/>
  </w:num>
  <w:num w:numId="46" w16cid:durableId="1931697324">
    <w:abstractNumId w:val="11"/>
  </w:num>
  <w:num w:numId="47" w16cid:durableId="2086369743">
    <w:abstractNumId w:val="36"/>
  </w:num>
  <w:num w:numId="48" w16cid:durableId="2025861734">
    <w:abstractNumId w:val="23"/>
  </w:num>
  <w:num w:numId="49" w16cid:durableId="606622213">
    <w:abstractNumId w:val="37"/>
  </w:num>
  <w:num w:numId="50" w16cid:durableId="949773951">
    <w:abstractNumId w:val="54"/>
  </w:num>
  <w:num w:numId="51" w16cid:durableId="123087951">
    <w:abstractNumId w:val="15"/>
  </w:num>
  <w:num w:numId="52" w16cid:durableId="801777042">
    <w:abstractNumId w:val="17"/>
  </w:num>
  <w:num w:numId="53" w16cid:durableId="306395412">
    <w:abstractNumId w:val="48"/>
  </w:num>
  <w:num w:numId="54" w16cid:durableId="2016837419">
    <w:abstractNumId w:val="57"/>
  </w:num>
  <w:num w:numId="55" w16cid:durableId="2123913373">
    <w:abstractNumId w:val="28"/>
  </w:num>
  <w:num w:numId="56" w16cid:durableId="394401427">
    <w:abstractNumId w:val="32"/>
  </w:num>
  <w:num w:numId="57" w16cid:durableId="606274748">
    <w:abstractNumId w:val="39"/>
  </w:num>
  <w:num w:numId="58" w16cid:durableId="2068533575">
    <w:abstractNumId w:val="46"/>
  </w:num>
  <w:num w:numId="59" w16cid:durableId="2079672399">
    <w:abstractNumId w:val="35"/>
  </w:num>
  <w:num w:numId="60" w16cid:durableId="1416240860">
    <w:abstractNumId w:val="19"/>
  </w:num>
  <w:num w:numId="61" w16cid:durableId="634723527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46"/>
  <w:proofState w:spelling="clean" w:grammar="clean"/>
  <w:stylePaneFormatFilter w:val="1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</w:docVars>
  <w:rsids>
    <w:rsidRoot w:val="00CD1B39"/>
    <w:rsid w:val="00005A49"/>
    <w:rsid w:val="0000711C"/>
    <w:rsid w:val="00026509"/>
    <w:rsid w:val="00050755"/>
    <w:rsid w:val="000536BA"/>
    <w:rsid w:val="00057E64"/>
    <w:rsid w:val="000622CA"/>
    <w:rsid w:val="00074F0D"/>
    <w:rsid w:val="00081F3D"/>
    <w:rsid w:val="00085A63"/>
    <w:rsid w:val="00091133"/>
    <w:rsid w:val="000A61EC"/>
    <w:rsid w:val="000B18EB"/>
    <w:rsid w:val="000C5C1F"/>
    <w:rsid w:val="000D290C"/>
    <w:rsid w:val="000F37BD"/>
    <w:rsid w:val="00110CC1"/>
    <w:rsid w:val="001158A3"/>
    <w:rsid w:val="00154597"/>
    <w:rsid w:val="001633A9"/>
    <w:rsid w:val="00170527"/>
    <w:rsid w:val="00173850"/>
    <w:rsid w:val="0018535F"/>
    <w:rsid w:val="00187E5B"/>
    <w:rsid w:val="00197F89"/>
    <w:rsid w:val="001A4CFB"/>
    <w:rsid w:val="001B22A2"/>
    <w:rsid w:val="001B357D"/>
    <w:rsid w:val="001D2826"/>
    <w:rsid w:val="001D64BD"/>
    <w:rsid w:val="0020395C"/>
    <w:rsid w:val="00220DE4"/>
    <w:rsid w:val="002253D9"/>
    <w:rsid w:val="00225820"/>
    <w:rsid w:val="0024110A"/>
    <w:rsid w:val="00242DD7"/>
    <w:rsid w:val="00253673"/>
    <w:rsid w:val="0027150C"/>
    <w:rsid w:val="00295462"/>
    <w:rsid w:val="002A6E30"/>
    <w:rsid w:val="002B7CD5"/>
    <w:rsid w:val="002C0581"/>
    <w:rsid w:val="002C0EE2"/>
    <w:rsid w:val="002C2593"/>
    <w:rsid w:val="002C2ED0"/>
    <w:rsid w:val="002C650B"/>
    <w:rsid w:val="002D094B"/>
    <w:rsid w:val="002D0DEA"/>
    <w:rsid w:val="002E7448"/>
    <w:rsid w:val="003414E9"/>
    <w:rsid w:val="0034572E"/>
    <w:rsid w:val="00351AB4"/>
    <w:rsid w:val="00354ACA"/>
    <w:rsid w:val="00357696"/>
    <w:rsid w:val="00357976"/>
    <w:rsid w:val="00367DA0"/>
    <w:rsid w:val="00377D5A"/>
    <w:rsid w:val="00383744"/>
    <w:rsid w:val="003850EA"/>
    <w:rsid w:val="003917DB"/>
    <w:rsid w:val="003A1F34"/>
    <w:rsid w:val="003A75A7"/>
    <w:rsid w:val="003B545B"/>
    <w:rsid w:val="003C153F"/>
    <w:rsid w:val="003D5F1E"/>
    <w:rsid w:val="003F64AE"/>
    <w:rsid w:val="0040099A"/>
    <w:rsid w:val="00406B17"/>
    <w:rsid w:val="00411195"/>
    <w:rsid w:val="00412593"/>
    <w:rsid w:val="00414837"/>
    <w:rsid w:val="00436DB5"/>
    <w:rsid w:val="00446121"/>
    <w:rsid w:val="004541BC"/>
    <w:rsid w:val="004716F7"/>
    <w:rsid w:val="00480696"/>
    <w:rsid w:val="00494AC1"/>
    <w:rsid w:val="004B6DD7"/>
    <w:rsid w:val="004D0BA5"/>
    <w:rsid w:val="005063A6"/>
    <w:rsid w:val="00524C42"/>
    <w:rsid w:val="00551EB8"/>
    <w:rsid w:val="00552969"/>
    <w:rsid w:val="00576304"/>
    <w:rsid w:val="00592B07"/>
    <w:rsid w:val="00594FC7"/>
    <w:rsid w:val="005A2524"/>
    <w:rsid w:val="005A782E"/>
    <w:rsid w:val="005B0B11"/>
    <w:rsid w:val="005B19B1"/>
    <w:rsid w:val="005C2D68"/>
    <w:rsid w:val="005F50EE"/>
    <w:rsid w:val="005F580C"/>
    <w:rsid w:val="0060107F"/>
    <w:rsid w:val="00603B95"/>
    <w:rsid w:val="0060720F"/>
    <w:rsid w:val="0062176F"/>
    <w:rsid w:val="006274D3"/>
    <w:rsid w:val="00630E4F"/>
    <w:rsid w:val="00644595"/>
    <w:rsid w:val="0065157F"/>
    <w:rsid w:val="00656459"/>
    <w:rsid w:val="00663766"/>
    <w:rsid w:val="00666E4C"/>
    <w:rsid w:val="006671DE"/>
    <w:rsid w:val="00682CCF"/>
    <w:rsid w:val="006C1147"/>
    <w:rsid w:val="006C526F"/>
    <w:rsid w:val="006C5AF8"/>
    <w:rsid w:val="006E7C6F"/>
    <w:rsid w:val="006F1758"/>
    <w:rsid w:val="006F201C"/>
    <w:rsid w:val="00701B30"/>
    <w:rsid w:val="0072149F"/>
    <w:rsid w:val="00725113"/>
    <w:rsid w:val="00726908"/>
    <w:rsid w:val="0074001C"/>
    <w:rsid w:val="00747446"/>
    <w:rsid w:val="00757AAB"/>
    <w:rsid w:val="007631CB"/>
    <w:rsid w:val="00773075"/>
    <w:rsid w:val="00780E55"/>
    <w:rsid w:val="0078687B"/>
    <w:rsid w:val="00794300"/>
    <w:rsid w:val="007944CF"/>
    <w:rsid w:val="007B01E1"/>
    <w:rsid w:val="007B7F0A"/>
    <w:rsid w:val="007D3E9A"/>
    <w:rsid w:val="007E0D86"/>
    <w:rsid w:val="007E4B9D"/>
    <w:rsid w:val="00800861"/>
    <w:rsid w:val="00802E58"/>
    <w:rsid w:val="00803FBE"/>
    <w:rsid w:val="00804AB9"/>
    <w:rsid w:val="00833747"/>
    <w:rsid w:val="00835378"/>
    <w:rsid w:val="00852275"/>
    <w:rsid w:val="0085522E"/>
    <w:rsid w:val="00870E02"/>
    <w:rsid w:val="0087276C"/>
    <w:rsid w:val="00892558"/>
    <w:rsid w:val="008A6DB4"/>
    <w:rsid w:val="008E2F69"/>
    <w:rsid w:val="008E501A"/>
    <w:rsid w:val="008F38A8"/>
    <w:rsid w:val="0090366C"/>
    <w:rsid w:val="00904F36"/>
    <w:rsid w:val="009109C5"/>
    <w:rsid w:val="00911F19"/>
    <w:rsid w:val="009300AB"/>
    <w:rsid w:val="00940940"/>
    <w:rsid w:val="00954D98"/>
    <w:rsid w:val="00964031"/>
    <w:rsid w:val="009678CA"/>
    <w:rsid w:val="009736E3"/>
    <w:rsid w:val="0097766E"/>
    <w:rsid w:val="009811EE"/>
    <w:rsid w:val="009A5966"/>
    <w:rsid w:val="009C71CD"/>
    <w:rsid w:val="009D1E51"/>
    <w:rsid w:val="009E1920"/>
    <w:rsid w:val="009E1B8C"/>
    <w:rsid w:val="009E20AA"/>
    <w:rsid w:val="009E3224"/>
    <w:rsid w:val="009E7BB3"/>
    <w:rsid w:val="009F6E33"/>
    <w:rsid w:val="00A056A9"/>
    <w:rsid w:val="00A06272"/>
    <w:rsid w:val="00A1238D"/>
    <w:rsid w:val="00A268BF"/>
    <w:rsid w:val="00A34B66"/>
    <w:rsid w:val="00A34C31"/>
    <w:rsid w:val="00A55EA6"/>
    <w:rsid w:val="00A62FF4"/>
    <w:rsid w:val="00A651AF"/>
    <w:rsid w:val="00A951CB"/>
    <w:rsid w:val="00A973D3"/>
    <w:rsid w:val="00AA1105"/>
    <w:rsid w:val="00AA1A9A"/>
    <w:rsid w:val="00AB0F63"/>
    <w:rsid w:val="00AE0EFC"/>
    <w:rsid w:val="00AF0E8F"/>
    <w:rsid w:val="00B113DA"/>
    <w:rsid w:val="00B16BDD"/>
    <w:rsid w:val="00B2163E"/>
    <w:rsid w:val="00B2797A"/>
    <w:rsid w:val="00B562F4"/>
    <w:rsid w:val="00B62150"/>
    <w:rsid w:val="00B77352"/>
    <w:rsid w:val="00B84A9E"/>
    <w:rsid w:val="00B8565C"/>
    <w:rsid w:val="00B862C1"/>
    <w:rsid w:val="00B95E91"/>
    <w:rsid w:val="00B95F46"/>
    <w:rsid w:val="00B95FA7"/>
    <w:rsid w:val="00B979C3"/>
    <w:rsid w:val="00BA0AE1"/>
    <w:rsid w:val="00BA3278"/>
    <w:rsid w:val="00BA3574"/>
    <w:rsid w:val="00BB1569"/>
    <w:rsid w:val="00BB2EE0"/>
    <w:rsid w:val="00BB378F"/>
    <w:rsid w:val="00BC07B7"/>
    <w:rsid w:val="00BC1B3C"/>
    <w:rsid w:val="00BC734A"/>
    <w:rsid w:val="00BD103A"/>
    <w:rsid w:val="00BD14D3"/>
    <w:rsid w:val="00BD20FC"/>
    <w:rsid w:val="00BD2516"/>
    <w:rsid w:val="00BD5F02"/>
    <w:rsid w:val="00C07920"/>
    <w:rsid w:val="00C23EC5"/>
    <w:rsid w:val="00C3209B"/>
    <w:rsid w:val="00C42C65"/>
    <w:rsid w:val="00C45A22"/>
    <w:rsid w:val="00C55267"/>
    <w:rsid w:val="00C65E6B"/>
    <w:rsid w:val="00C65FBF"/>
    <w:rsid w:val="00C742E7"/>
    <w:rsid w:val="00C87E43"/>
    <w:rsid w:val="00CA1C08"/>
    <w:rsid w:val="00CB4057"/>
    <w:rsid w:val="00CB729D"/>
    <w:rsid w:val="00CB7EB8"/>
    <w:rsid w:val="00CD1B39"/>
    <w:rsid w:val="00CE4143"/>
    <w:rsid w:val="00D006D2"/>
    <w:rsid w:val="00D162B9"/>
    <w:rsid w:val="00D30FC7"/>
    <w:rsid w:val="00D32CE6"/>
    <w:rsid w:val="00D53E89"/>
    <w:rsid w:val="00D60D5A"/>
    <w:rsid w:val="00D70B68"/>
    <w:rsid w:val="00D86518"/>
    <w:rsid w:val="00D919C5"/>
    <w:rsid w:val="00DB553A"/>
    <w:rsid w:val="00DC14DB"/>
    <w:rsid w:val="00DC7F06"/>
    <w:rsid w:val="00DD39A9"/>
    <w:rsid w:val="00DD717C"/>
    <w:rsid w:val="00DF66E7"/>
    <w:rsid w:val="00E23EE8"/>
    <w:rsid w:val="00E302D5"/>
    <w:rsid w:val="00E3442E"/>
    <w:rsid w:val="00E70DEC"/>
    <w:rsid w:val="00E756A5"/>
    <w:rsid w:val="00E82AFE"/>
    <w:rsid w:val="00E963CE"/>
    <w:rsid w:val="00E96420"/>
    <w:rsid w:val="00EA5CC5"/>
    <w:rsid w:val="00EA7567"/>
    <w:rsid w:val="00EB5A96"/>
    <w:rsid w:val="00EC7106"/>
    <w:rsid w:val="00ED2267"/>
    <w:rsid w:val="00EE675B"/>
    <w:rsid w:val="00EE77F3"/>
    <w:rsid w:val="00F07863"/>
    <w:rsid w:val="00F1739A"/>
    <w:rsid w:val="00F32E02"/>
    <w:rsid w:val="00F41201"/>
    <w:rsid w:val="00F54BE9"/>
    <w:rsid w:val="00F7407F"/>
    <w:rsid w:val="00F860EB"/>
    <w:rsid w:val="00FA5781"/>
    <w:rsid w:val="00FD59D8"/>
    <w:rsid w:val="00FE5B7E"/>
    <w:rsid w:val="00FF4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EE06A6"/>
  <w15:chartTrackingRefBased/>
  <w15:docId w15:val="{58553544-0802-5347-9D02-15FDE3595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0B18EB"/>
    <w:pPr>
      <w:tabs>
        <w:tab w:val="left" w:pos="4320"/>
      </w:tabs>
    </w:pPr>
    <w:rPr>
      <w:rFonts w:eastAsiaTheme="minorEastAsia"/>
      <w:sz w:val="20"/>
    </w:rPr>
  </w:style>
  <w:style w:type="paragraph" w:styleId="Heading1">
    <w:name w:val="heading 1"/>
    <w:basedOn w:val="Normal"/>
    <w:next w:val="Normal"/>
    <w:link w:val="Heading1Char"/>
    <w:uiPriority w:val="9"/>
    <w:rsid w:val="00CD1B3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rsid w:val="00CD1B3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rsid w:val="00CD1B3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autoRedefine/>
    <w:uiPriority w:val="10"/>
    <w:qFormat/>
    <w:rsid w:val="006C526F"/>
    <w:pPr>
      <w:spacing w:line="480" w:lineRule="auto"/>
      <w:contextualSpacing/>
      <w:jc w:val="center"/>
    </w:pPr>
    <w:rPr>
      <w:rFonts w:eastAsiaTheme="majorEastAsia" w:cs="Times New Roman (Headings CS)"/>
      <w:b/>
      <w:caps/>
      <w:spacing w:val="-10"/>
      <w:kern w:val="28"/>
      <w:sz w:val="2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C526F"/>
    <w:rPr>
      <w:rFonts w:eastAsiaTheme="majorEastAsia" w:cs="Times New Roman (Headings CS)"/>
      <w:b/>
      <w:caps/>
      <w:spacing w:val="-10"/>
      <w:kern w:val="28"/>
      <w:sz w:val="28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CD1B3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1B3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Subtitle">
    <w:name w:val="Subtitle"/>
    <w:basedOn w:val="Normal"/>
    <w:next w:val="Normal"/>
    <w:link w:val="SubtitleChar"/>
    <w:uiPriority w:val="11"/>
    <w:rsid w:val="00CD1B39"/>
    <w:pPr>
      <w:numPr>
        <w:ilvl w:val="1"/>
      </w:numPr>
      <w:spacing w:after="160"/>
    </w:pPr>
    <w:rPr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CD1B39"/>
    <w:rPr>
      <w:rFonts w:ascii="Times New Roman" w:eastAsiaTheme="minorEastAsia" w:hAnsi="Times New Roman"/>
      <w:color w:val="5A5A5A" w:themeColor="text1" w:themeTint="A5"/>
      <w:spacing w:val="15"/>
      <w:sz w:val="22"/>
      <w:szCs w:val="2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1B39"/>
    <w:rPr>
      <w:rFonts w:asciiTheme="majorHAnsi" w:eastAsiaTheme="majorEastAsia" w:hAnsiTheme="majorHAnsi" w:cstheme="majorBidi"/>
      <w:color w:val="1F3763" w:themeColor="accent1" w:themeShade="7F"/>
      <w:sz w:val="20"/>
    </w:rPr>
  </w:style>
  <w:style w:type="character" w:styleId="Strong">
    <w:name w:val="Strong"/>
    <w:basedOn w:val="DefaultParagraphFont"/>
    <w:uiPriority w:val="22"/>
    <w:rsid w:val="00CD1B39"/>
    <w:rPr>
      <w:rFonts w:ascii="Times New Roman" w:hAnsi="Times New Roman"/>
      <w:b/>
      <w:bCs/>
      <w:sz w:val="20"/>
    </w:rPr>
  </w:style>
  <w:style w:type="character" w:styleId="BookTitle">
    <w:name w:val="Book Title"/>
    <w:basedOn w:val="DefaultParagraphFont"/>
    <w:uiPriority w:val="33"/>
    <w:rsid w:val="00CD1B39"/>
    <w:rPr>
      <w:rFonts w:ascii="Times New Roman" w:hAnsi="Times New Roman"/>
      <w:b/>
      <w:bCs/>
      <w:i/>
      <w:iCs/>
      <w:spacing w:val="5"/>
      <w:sz w:val="20"/>
    </w:rPr>
  </w:style>
  <w:style w:type="character" w:styleId="UnresolvedMention">
    <w:name w:val="Unresolved Mention"/>
    <w:basedOn w:val="DefaultParagraphFont"/>
    <w:uiPriority w:val="99"/>
    <w:rsid w:val="00CD1B39"/>
    <w:rPr>
      <w:rFonts w:ascii="Times New Roman" w:hAnsi="Times New Roman"/>
      <w:color w:val="605E5C"/>
      <w:sz w:val="20"/>
      <w:shd w:val="clear" w:color="auto" w:fill="E1DFDD"/>
    </w:rPr>
  </w:style>
  <w:style w:type="character" w:styleId="SubtleEmphasis">
    <w:name w:val="Subtle Emphasis"/>
    <w:basedOn w:val="DefaultParagraphFont"/>
    <w:uiPriority w:val="19"/>
    <w:rsid w:val="00CD1B39"/>
    <w:rPr>
      <w:rFonts w:ascii="Times New Roman" w:hAnsi="Times New Roman"/>
      <w:i/>
      <w:iCs/>
      <w:color w:val="404040" w:themeColor="text1" w:themeTint="BF"/>
      <w:sz w:val="20"/>
    </w:rPr>
  </w:style>
  <w:style w:type="character" w:styleId="Emphasis">
    <w:name w:val="Emphasis"/>
    <w:basedOn w:val="DefaultParagraphFont"/>
    <w:uiPriority w:val="20"/>
    <w:rsid w:val="00CD1B39"/>
    <w:rPr>
      <w:rFonts w:ascii="Times New Roman" w:hAnsi="Times New Roman"/>
      <w:i/>
      <w:iCs/>
      <w:sz w:val="20"/>
    </w:rPr>
  </w:style>
  <w:style w:type="character" w:styleId="SubtleReference">
    <w:name w:val="Subtle Reference"/>
    <w:basedOn w:val="DefaultParagraphFont"/>
    <w:uiPriority w:val="31"/>
    <w:rsid w:val="00CD1B39"/>
    <w:rPr>
      <w:rFonts w:ascii="Times New Roman" w:hAnsi="Times New Roman"/>
      <w:smallCaps/>
      <w:color w:val="5A5A5A" w:themeColor="text1" w:themeTint="A5"/>
      <w:sz w:val="20"/>
    </w:rPr>
  </w:style>
  <w:style w:type="paragraph" w:styleId="NoSpacing">
    <w:name w:val="No Spacing"/>
    <w:uiPriority w:val="1"/>
    <w:rsid w:val="00CD1B39"/>
    <w:rPr>
      <w:rFonts w:ascii="Times New Roman" w:hAnsi="Times New Roman"/>
      <w:sz w:val="20"/>
    </w:rPr>
  </w:style>
  <w:style w:type="character" w:styleId="IntenseReference">
    <w:name w:val="Intense Reference"/>
    <w:basedOn w:val="DefaultParagraphFont"/>
    <w:uiPriority w:val="32"/>
    <w:rsid w:val="00CD1B39"/>
    <w:rPr>
      <w:rFonts w:ascii="Times New Roman" w:hAnsi="Times New Roman"/>
      <w:b/>
      <w:bCs/>
      <w:smallCaps/>
      <w:color w:val="4472C4" w:themeColor="accent1"/>
      <w:spacing w:val="5"/>
      <w:sz w:val="20"/>
    </w:rPr>
  </w:style>
  <w:style w:type="character" w:styleId="IntenseEmphasis">
    <w:name w:val="Intense Emphasis"/>
    <w:basedOn w:val="DefaultParagraphFont"/>
    <w:uiPriority w:val="21"/>
    <w:rsid w:val="00CD1B39"/>
    <w:rPr>
      <w:rFonts w:ascii="Times New Roman" w:hAnsi="Times New Roman"/>
      <w:i/>
      <w:iCs/>
      <w:color w:val="4472C4" w:themeColor="accent1"/>
      <w:sz w:val="20"/>
    </w:rPr>
  </w:style>
  <w:style w:type="paragraph" w:styleId="ListParagraph">
    <w:name w:val="List Paragraph"/>
    <w:basedOn w:val="Normal"/>
    <w:uiPriority w:val="34"/>
    <w:rsid w:val="00CD1B39"/>
    <w:pPr>
      <w:ind w:left="720"/>
      <w:contextualSpacing/>
    </w:pPr>
  </w:style>
  <w:style w:type="paragraph" w:customStyle="1" w:styleId="Fieldname">
    <w:name w:val="Field name"/>
    <w:basedOn w:val="Normal"/>
    <w:next w:val="Normal"/>
    <w:qFormat/>
    <w:rsid w:val="00B95E91"/>
    <w:pPr>
      <w:ind w:right="144"/>
      <w:jc w:val="right"/>
    </w:pPr>
    <w:rPr>
      <w:rFonts w:cs="Times New Roman (Body CS)"/>
      <w:b/>
      <w:caps/>
    </w:rPr>
  </w:style>
  <w:style w:type="table" w:styleId="TableGrid">
    <w:name w:val="Table Grid"/>
    <w:basedOn w:val="TableNormal"/>
    <w:uiPriority w:val="39"/>
    <w:rsid w:val="006671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ubfieldname">
    <w:name w:val="Subfield name"/>
    <w:basedOn w:val="Fieldname"/>
    <w:qFormat/>
    <w:rsid w:val="00B95E91"/>
    <w:pPr>
      <w:ind w:right="0"/>
    </w:pPr>
    <w:rPr>
      <w:b w:val="0"/>
      <w:caps w:val="0"/>
    </w:rPr>
  </w:style>
  <w:style w:type="paragraph" w:customStyle="1" w:styleId="Scholarshipsubfieldname">
    <w:name w:val="Scholarship subfield name"/>
    <w:basedOn w:val="Subfieldname"/>
    <w:next w:val="Normal"/>
    <w:qFormat/>
    <w:rsid w:val="0078687B"/>
    <w:pPr>
      <w:jc w:val="left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07920"/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7920"/>
    <w:rPr>
      <w:rFonts w:ascii="Times New Roman" w:eastAsiaTheme="minorEastAsia" w:hAnsi="Times New Roman" w:cs="Times New Roman"/>
      <w:sz w:val="18"/>
      <w:szCs w:val="18"/>
    </w:rPr>
  </w:style>
  <w:style w:type="paragraph" w:customStyle="1" w:styleId="Scholarshipfieldname">
    <w:name w:val="Scholarship field name"/>
    <w:basedOn w:val="Fieldname"/>
    <w:qFormat/>
    <w:rsid w:val="00870E02"/>
    <w:pPr>
      <w:jc w:val="left"/>
    </w:pPr>
  </w:style>
  <w:style w:type="paragraph" w:customStyle="1" w:styleId="Sectionheading">
    <w:name w:val="Section heading"/>
    <w:basedOn w:val="Title"/>
    <w:qFormat/>
    <w:rsid w:val="006C526F"/>
    <w:pPr>
      <w:spacing w:before="120" w:line="240" w:lineRule="auto"/>
    </w:pPr>
    <w:rPr>
      <w:sz w:val="24"/>
    </w:rPr>
  </w:style>
  <w:style w:type="character" w:styleId="Hyperlink">
    <w:name w:val="Hyperlink"/>
    <w:basedOn w:val="DefaultParagraphFont"/>
    <w:uiPriority w:val="99"/>
    <w:unhideWhenUsed/>
    <w:rsid w:val="00154597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F1758"/>
    <w:pPr>
      <w:tabs>
        <w:tab w:val="clear" w:pos="4320"/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F1758"/>
    <w:rPr>
      <w:rFonts w:ascii="Times New Roman" w:eastAsiaTheme="minorEastAsia" w:hAnsi="Times New Roman"/>
      <w:sz w:val="20"/>
    </w:rPr>
  </w:style>
  <w:style w:type="paragraph" w:styleId="Footer">
    <w:name w:val="footer"/>
    <w:basedOn w:val="Normal"/>
    <w:link w:val="FooterChar"/>
    <w:uiPriority w:val="99"/>
    <w:unhideWhenUsed/>
    <w:rsid w:val="006F1758"/>
    <w:pPr>
      <w:tabs>
        <w:tab w:val="clear" w:pos="4320"/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F1758"/>
    <w:rPr>
      <w:rFonts w:ascii="Times New Roman" w:eastAsiaTheme="minorEastAsia" w:hAnsi="Times New Roman"/>
      <w:sz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41119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11195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11195"/>
    <w:rPr>
      <w:rFonts w:ascii="Times New Roman" w:eastAsiaTheme="minorEastAsia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1119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11195"/>
    <w:rPr>
      <w:rFonts w:ascii="Times New Roman" w:eastAsiaTheme="minorEastAsia" w:hAnsi="Times New Roman"/>
      <w:b/>
      <w:bCs/>
      <w:sz w:val="20"/>
      <w:szCs w:val="20"/>
    </w:rPr>
  </w:style>
  <w:style w:type="table" w:customStyle="1" w:styleId="CVTable">
    <w:name w:val="CVTable"/>
    <w:basedOn w:val="TableNormal"/>
    <w:uiPriority w:val="99"/>
    <w:rsid w:val="000B18EB"/>
    <w:rPr>
      <w:sz w:val="20"/>
    </w:rPr>
    <w:tblPr/>
    <w:tblStylePr w:type="firstCol">
      <w:pPr>
        <w:jc w:val="right"/>
      </w:pPr>
      <w:tblPr/>
      <w:tcPr>
        <w:vAlign w:val="center"/>
      </w:tcPr>
    </w:tblStylePr>
    <w:tblStylePr w:type="lastCol">
      <w:pPr>
        <w:jc w:val="left"/>
      </w:pPr>
      <w:tblPr/>
      <w:tcPr>
        <w:vAlign w:val="center"/>
      </w:tcPr>
    </w:tblStylePr>
  </w:style>
  <w:style w:type="paragraph" w:customStyle="1" w:styleId="CVFieldName">
    <w:name w:val="CVFieldName"/>
    <w:basedOn w:val="Fieldname"/>
    <w:qFormat/>
    <w:rsid w:val="00026509"/>
    <w:pPr>
      <w:framePr w:hSpace="180" w:wrap="around" w:vAnchor="text" w:hAnchor="text" w:y="1"/>
      <w:suppressOverlap/>
    </w:pPr>
    <w:rPr>
      <w:rFonts w:cstheme="minorHAnsi"/>
    </w:rPr>
  </w:style>
  <w:style w:type="paragraph" w:customStyle="1" w:styleId="CVHeading">
    <w:name w:val="CVHeading"/>
    <w:basedOn w:val="Sectionheading"/>
    <w:qFormat/>
    <w:rsid w:val="00026509"/>
    <w:pPr>
      <w:framePr w:hSpace="180" w:wrap="around" w:vAnchor="text" w:hAnchor="text" w:y="1"/>
      <w:suppressOverlap/>
    </w:pPr>
    <w:rPr>
      <w:rFonts w:cstheme="minorHAnsi"/>
    </w:rPr>
  </w:style>
  <w:style w:type="table" w:customStyle="1" w:styleId="CVTableTest2">
    <w:name w:val="CVTableTest2"/>
    <w:basedOn w:val="TableNormal"/>
    <w:uiPriority w:val="99"/>
    <w:rsid w:val="009811EE"/>
    <w:tblPr/>
  </w:style>
  <w:style w:type="paragraph" w:customStyle="1" w:styleId="CVTitle">
    <w:name w:val="CVTitle"/>
    <w:basedOn w:val="Heading1"/>
    <w:autoRedefine/>
    <w:qFormat/>
    <w:rsid w:val="00BA3574"/>
    <w:pPr>
      <w:spacing w:before="0"/>
      <w:jc w:val="center"/>
    </w:pPr>
    <w:rPr>
      <w:rFonts w:asciiTheme="minorHAnsi" w:hAnsiTheme="minorHAnsi" w:cs="Times New Roman (Headings CS)"/>
      <w:b/>
      <w:caps/>
      <w:color w:val="000000" w:themeColor="text1"/>
    </w:rPr>
  </w:style>
  <w:style w:type="paragraph" w:customStyle="1" w:styleId="CVList">
    <w:name w:val="CVList"/>
    <w:basedOn w:val="ListParagraph"/>
    <w:autoRedefine/>
    <w:qFormat/>
    <w:rsid w:val="009A5966"/>
    <w:pPr>
      <w:numPr>
        <w:numId w:val="18"/>
      </w:numPr>
    </w:pPr>
  </w:style>
  <w:style w:type="character" w:styleId="PageNumber">
    <w:name w:val="page number"/>
    <w:basedOn w:val="DefaultParagraphFont"/>
    <w:uiPriority w:val="99"/>
    <w:semiHidden/>
    <w:unhideWhenUsed/>
    <w:rsid w:val="001B22A2"/>
  </w:style>
  <w:style w:type="paragraph" w:customStyle="1" w:styleId="Publication">
    <w:name w:val="Publication"/>
    <w:basedOn w:val="ListNumber"/>
    <w:next w:val="Normal"/>
    <w:qFormat/>
    <w:rsid w:val="002C650B"/>
    <w:pPr>
      <w:numPr>
        <w:numId w:val="20"/>
      </w:numPr>
      <w:spacing w:after="80"/>
      <w:contextualSpacing w:val="0"/>
    </w:pPr>
  </w:style>
  <w:style w:type="paragraph" w:styleId="ListNumber">
    <w:name w:val="List Number"/>
    <w:basedOn w:val="Normal"/>
    <w:uiPriority w:val="99"/>
    <w:semiHidden/>
    <w:unhideWhenUsed/>
    <w:rsid w:val="00D53E89"/>
    <w:pPr>
      <w:numPr>
        <w:numId w:val="19"/>
      </w:numPr>
      <w:contextualSpacing/>
    </w:pPr>
  </w:style>
  <w:style w:type="paragraph" w:customStyle="1" w:styleId="Publications0">
    <w:name w:val="Publications 0"/>
    <w:basedOn w:val="Publication"/>
    <w:rsid w:val="00780E55"/>
    <w:pPr>
      <w:numPr>
        <w:numId w:val="23"/>
      </w:numPr>
    </w:pPr>
  </w:style>
  <w:style w:type="numbering" w:customStyle="1" w:styleId="CurrentList1">
    <w:name w:val="Current List1"/>
    <w:uiPriority w:val="99"/>
    <w:rsid w:val="00780E55"/>
    <w:pPr>
      <w:numPr>
        <w:numId w:val="22"/>
      </w:numPr>
    </w:pPr>
  </w:style>
  <w:style w:type="paragraph" w:customStyle="1" w:styleId="Publications1">
    <w:name w:val="Publications 1"/>
    <w:basedOn w:val="Publication"/>
    <w:rsid w:val="00780E55"/>
    <w:pPr>
      <w:numPr>
        <w:numId w:val="25"/>
      </w:numPr>
    </w:pPr>
  </w:style>
  <w:style w:type="numbering" w:customStyle="1" w:styleId="CurrentList2">
    <w:name w:val="Current List2"/>
    <w:uiPriority w:val="99"/>
    <w:rsid w:val="00780E55"/>
    <w:pPr>
      <w:numPr>
        <w:numId w:val="24"/>
      </w:numPr>
    </w:pPr>
  </w:style>
  <w:style w:type="paragraph" w:customStyle="1" w:styleId="Publications2">
    <w:name w:val="Publications 2"/>
    <w:basedOn w:val="Publication"/>
    <w:qFormat/>
    <w:rsid w:val="00780E55"/>
    <w:pPr>
      <w:numPr>
        <w:numId w:val="27"/>
      </w:numPr>
    </w:pPr>
  </w:style>
  <w:style w:type="numbering" w:customStyle="1" w:styleId="CurrentList3">
    <w:name w:val="Current List3"/>
    <w:uiPriority w:val="99"/>
    <w:rsid w:val="00780E55"/>
    <w:pPr>
      <w:numPr>
        <w:numId w:val="26"/>
      </w:numPr>
    </w:pPr>
  </w:style>
  <w:style w:type="paragraph" w:customStyle="1" w:styleId="Publications3">
    <w:name w:val="Publications 3"/>
    <w:basedOn w:val="Publication"/>
    <w:qFormat/>
    <w:rsid w:val="00780E55"/>
    <w:pPr>
      <w:numPr>
        <w:numId w:val="29"/>
      </w:numPr>
    </w:pPr>
  </w:style>
  <w:style w:type="numbering" w:customStyle="1" w:styleId="CurrentList4">
    <w:name w:val="Current List4"/>
    <w:uiPriority w:val="99"/>
    <w:rsid w:val="00780E55"/>
    <w:pPr>
      <w:numPr>
        <w:numId w:val="28"/>
      </w:numPr>
    </w:pPr>
  </w:style>
  <w:style w:type="paragraph" w:customStyle="1" w:styleId="Publications4">
    <w:name w:val="Publications 4"/>
    <w:basedOn w:val="Publication"/>
    <w:qFormat/>
    <w:rsid w:val="00780E55"/>
    <w:pPr>
      <w:numPr>
        <w:numId w:val="31"/>
      </w:numPr>
    </w:pPr>
  </w:style>
  <w:style w:type="numbering" w:customStyle="1" w:styleId="CurrentList5">
    <w:name w:val="Current List5"/>
    <w:uiPriority w:val="99"/>
    <w:rsid w:val="00780E55"/>
    <w:pPr>
      <w:numPr>
        <w:numId w:val="30"/>
      </w:numPr>
    </w:pPr>
  </w:style>
  <w:style w:type="paragraph" w:customStyle="1" w:styleId="Publications5">
    <w:name w:val="Publications 5"/>
    <w:basedOn w:val="Publication"/>
    <w:qFormat/>
    <w:rsid w:val="00780E55"/>
    <w:pPr>
      <w:numPr>
        <w:numId w:val="33"/>
      </w:numPr>
    </w:pPr>
  </w:style>
  <w:style w:type="numbering" w:customStyle="1" w:styleId="CurrentList6">
    <w:name w:val="Current List6"/>
    <w:uiPriority w:val="99"/>
    <w:rsid w:val="00780E55"/>
    <w:pPr>
      <w:numPr>
        <w:numId w:val="32"/>
      </w:numPr>
    </w:pPr>
  </w:style>
  <w:style w:type="paragraph" w:customStyle="1" w:styleId="Publications6">
    <w:name w:val="Publications 6"/>
    <w:basedOn w:val="Publication"/>
    <w:qFormat/>
    <w:rsid w:val="00780E55"/>
    <w:pPr>
      <w:numPr>
        <w:numId w:val="35"/>
      </w:numPr>
    </w:pPr>
  </w:style>
  <w:style w:type="numbering" w:customStyle="1" w:styleId="CurrentList7">
    <w:name w:val="Current List7"/>
    <w:uiPriority w:val="99"/>
    <w:rsid w:val="00780E55"/>
    <w:pPr>
      <w:numPr>
        <w:numId w:val="34"/>
      </w:numPr>
    </w:pPr>
  </w:style>
  <w:style w:type="paragraph" w:customStyle="1" w:styleId="Publications7">
    <w:name w:val="Publications 7"/>
    <w:basedOn w:val="Publication"/>
    <w:qFormat/>
    <w:rsid w:val="00780E55"/>
    <w:pPr>
      <w:numPr>
        <w:numId w:val="37"/>
      </w:numPr>
    </w:pPr>
  </w:style>
  <w:style w:type="numbering" w:customStyle="1" w:styleId="CurrentList8">
    <w:name w:val="Current List8"/>
    <w:uiPriority w:val="99"/>
    <w:rsid w:val="00780E55"/>
    <w:pPr>
      <w:numPr>
        <w:numId w:val="36"/>
      </w:numPr>
    </w:pPr>
  </w:style>
  <w:style w:type="paragraph" w:customStyle="1" w:styleId="Publications8">
    <w:name w:val="Publications 8"/>
    <w:basedOn w:val="Publication"/>
    <w:qFormat/>
    <w:rsid w:val="00780E55"/>
    <w:pPr>
      <w:numPr>
        <w:numId w:val="39"/>
      </w:numPr>
    </w:pPr>
  </w:style>
  <w:style w:type="numbering" w:customStyle="1" w:styleId="CurrentList9">
    <w:name w:val="Current List9"/>
    <w:uiPriority w:val="99"/>
    <w:rsid w:val="00780E55"/>
    <w:pPr>
      <w:numPr>
        <w:numId w:val="38"/>
      </w:numPr>
    </w:pPr>
  </w:style>
  <w:style w:type="paragraph" w:customStyle="1" w:styleId="Publications9">
    <w:name w:val="Publications 9"/>
    <w:basedOn w:val="Publication"/>
    <w:qFormat/>
    <w:rsid w:val="00780E55"/>
    <w:pPr>
      <w:numPr>
        <w:numId w:val="41"/>
      </w:numPr>
    </w:pPr>
  </w:style>
  <w:style w:type="numbering" w:customStyle="1" w:styleId="CurrentList10">
    <w:name w:val="Current List10"/>
    <w:uiPriority w:val="99"/>
    <w:rsid w:val="00780E55"/>
    <w:pPr>
      <w:numPr>
        <w:numId w:val="40"/>
      </w:numPr>
    </w:pPr>
  </w:style>
  <w:style w:type="paragraph" w:customStyle="1" w:styleId="Publications10">
    <w:name w:val="Publications 10"/>
    <w:basedOn w:val="Publication"/>
    <w:qFormat/>
    <w:rsid w:val="00780E55"/>
    <w:pPr>
      <w:numPr>
        <w:numId w:val="43"/>
      </w:numPr>
    </w:pPr>
  </w:style>
  <w:style w:type="numbering" w:customStyle="1" w:styleId="CurrentList11">
    <w:name w:val="Current List11"/>
    <w:uiPriority w:val="99"/>
    <w:rsid w:val="00780E55"/>
    <w:pPr>
      <w:numPr>
        <w:numId w:val="42"/>
      </w:numPr>
    </w:pPr>
  </w:style>
  <w:style w:type="paragraph" w:customStyle="1" w:styleId="Publications11">
    <w:name w:val="Publications 11"/>
    <w:basedOn w:val="Publication"/>
    <w:qFormat/>
    <w:rsid w:val="00780E55"/>
    <w:pPr>
      <w:numPr>
        <w:numId w:val="45"/>
      </w:numPr>
    </w:pPr>
  </w:style>
  <w:style w:type="numbering" w:customStyle="1" w:styleId="CurrentList12">
    <w:name w:val="Current List12"/>
    <w:uiPriority w:val="99"/>
    <w:rsid w:val="00780E55"/>
    <w:pPr>
      <w:numPr>
        <w:numId w:val="44"/>
      </w:numPr>
    </w:pPr>
  </w:style>
  <w:style w:type="paragraph" w:customStyle="1" w:styleId="Publications12">
    <w:name w:val="Publications 12"/>
    <w:basedOn w:val="Publication"/>
    <w:qFormat/>
    <w:rsid w:val="00780E55"/>
    <w:pPr>
      <w:numPr>
        <w:numId w:val="47"/>
      </w:numPr>
    </w:pPr>
  </w:style>
  <w:style w:type="numbering" w:customStyle="1" w:styleId="CurrentList13">
    <w:name w:val="Current List13"/>
    <w:uiPriority w:val="99"/>
    <w:rsid w:val="00780E55"/>
    <w:pPr>
      <w:numPr>
        <w:numId w:val="46"/>
      </w:numPr>
    </w:pPr>
  </w:style>
  <w:style w:type="paragraph" w:customStyle="1" w:styleId="Publications13">
    <w:name w:val="Publications 13"/>
    <w:basedOn w:val="Publication"/>
    <w:qFormat/>
    <w:rsid w:val="00780E55"/>
    <w:pPr>
      <w:numPr>
        <w:numId w:val="49"/>
      </w:numPr>
    </w:pPr>
  </w:style>
  <w:style w:type="numbering" w:customStyle="1" w:styleId="CurrentList14">
    <w:name w:val="Current List14"/>
    <w:uiPriority w:val="99"/>
    <w:rsid w:val="00780E55"/>
    <w:pPr>
      <w:numPr>
        <w:numId w:val="48"/>
      </w:numPr>
    </w:pPr>
  </w:style>
  <w:style w:type="paragraph" w:customStyle="1" w:styleId="Publications14">
    <w:name w:val="Publications 14"/>
    <w:basedOn w:val="Publication"/>
    <w:qFormat/>
    <w:rsid w:val="00780E55"/>
    <w:pPr>
      <w:numPr>
        <w:numId w:val="51"/>
      </w:numPr>
    </w:pPr>
  </w:style>
  <w:style w:type="numbering" w:customStyle="1" w:styleId="CurrentList15">
    <w:name w:val="Current List15"/>
    <w:uiPriority w:val="99"/>
    <w:rsid w:val="00780E55"/>
    <w:pPr>
      <w:numPr>
        <w:numId w:val="50"/>
      </w:numPr>
    </w:pPr>
  </w:style>
  <w:style w:type="paragraph" w:customStyle="1" w:styleId="Publications15">
    <w:name w:val="Publications 15"/>
    <w:basedOn w:val="Publication"/>
    <w:qFormat/>
    <w:rsid w:val="00780E55"/>
    <w:pPr>
      <w:numPr>
        <w:numId w:val="53"/>
      </w:numPr>
    </w:pPr>
  </w:style>
  <w:style w:type="numbering" w:customStyle="1" w:styleId="CurrentList16">
    <w:name w:val="Current List16"/>
    <w:uiPriority w:val="99"/>
    <w:rsid w:val="00780E55"/>
    <w:pPr>
      <w:numPr>
        <w:numId w:val="52"/>
      </w:numPr>
    </w:pPr>
  </w:style>
  <w:style w:type="paragraph" w:customStyle="1" w:styleId="Publications16">
    <w:name w:val="Publications 16"/>
    <w:basedOn w:val="Publication"/>
    <w:qFormat/>
    <w:rsid w:val="00780E55"/>
    <w:pPr>
      <w:numPr>
        <w:numId w:val="55"/>
      </w:numPr>
    </w:pPr>
  </w:style>
  <w:style w:type="numbering" w:customStyle="1" w:styleId="CurrentList17">
    <w:name w:val="Current List17"/>
    <w:uiPriority w:val="99"/>
    <w:rsid w:val="00780E55"/>
    <w:pPr>
      <w:numPr>
        <w:numId w:val="54"/>
      </w:numPr>
    </w:pPr>
  </w:style>
  <w:style w:type="paragraph" w:customStyle="1" w:styleId="Publications17">
    <w:name w:val="Publications 17"/>
    <w:basedOn w:val="Publication"/>
    <w:qFormat/>
    <w:rsid w:val="00780E55"/>
    <w:pPr>
      <w:numPr>
        <w:numId w:val="57"/>
      </w:numPr>
    </w:pPr>
  </w:style>
  <w:style w:type="numbering" w:customStyle="1" w:styleId="CurrentList18">
    <w:name w:val="Current List18"/>
    <w:uiPriority w:val="99"/>
    <w:rsid w:val="00780E55"/>
    <w:pPr>
      <w:numPr>
        <w:numId w:val="56"/>
      </w:numPr>
    </w:pPr>
  </w:style>
  <w:style w:type="paragraph" w:customStyle="1" w:styleId="Publications18">
    <w:name w:val="Publications 18"/>
    <w:basedOn w:val="Publication"/>
    <w:qFormat/>
    <w:rsid w:val="00780E55"/>
    <w:pPr>
      <w:numPr>
        <w:numId w:val="59"/>
      </w:numPr>
    </w:pPr>
  </w:style>
  <w:style w:type="numbering" w:customStyle="1" w:styleId="CurrentList19">
    <w:name w:val="Current List19"/>
    <w:uiPriority w:val="99"/>
    <w:rsid w:val="00780E55"/>
    <w:pPr>
      <w:numPr>
        <w:numId w:val="58"/>
      </w:numPr>
    </w:pPr>
  </w:style>
  <w:style w:type="paragraph" w:customStyle="1" w:styleId="Publications19">
    <w:name w:val="Publications 19"/>
    <w:basedOn w:val="Publication"/>
    <w:qFormat/>
    <w:rsid w:val="00780E55"/>
    <w:pPr>
      <w:numPr>
        <w:numId w:val="61"/>
      </w:numPr>
    </w:pPr>
  </w:style>
  <w:style w:type="numbering" w:customStyle="1" w:styleId="CurrentList20">
    <w:name w:val="Current List20"/>
    <w:uiPriority w:val="99"/>
    <w:rsid w:val="00780E55"/>
    <w:pPr>
      <w:numPr>
        <w:numId w:val="60"/>
      </w:numPr>
    </w:pPr>
  </w:style>
  <w:style w:type="paragraph" w:customStyle="1" w:styleId="LeftAlignedParagraph">
    <w:name w:val="Left Aligned Paragraph"/>
    <w:basedOn w:val="Normal"/>
    <w:pPr>
      <w:jc w:val="left"/>
    </w:pPr>
  </w:style>
  <w:style w:type="paragraph" w:customStyle="1" w:styleId="SmallSeparation">
    <w:name w:val="Small Separation"/>
    <w:basedOn w:val="Normal"/>
    <w:next w:val="Normal"/>
    <w:pPr>
      <w:spacing w:after="80"/>
    </w:pPr>
  </w:style>
  <w:style w:type="paragraph" w:customStyle="1" w:styleId="Supervisee">
    <w:name w:val="Supervisee"/>
    <w:basedOn w:val="SmallSeparation"/>
    <w:pPr>
      <w:ind w:left="360"/>
    </w:pPr>
  </w:style>
  <w:style w:type="paragraph" w:customStyle="1" w:styleId="Roleinasocietyorcommittee">
    <w:name w:val="Role in a society or committee"/>
    <w:basedOn w:val="SmallSeparation"/>
    <w:pPr>
      <w:ind w:left="360"/>
    </w:pPr>
  </w:style>
  <w:style w:type="paragraph" w:customStyle="1" w:styleId="Publicationcomments">
    <w:name w:val="Publication comments"/>
    <w:basedOn w:val="SmallSeparation"/>
    <w:pPr>
      <w:ind w:left="57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3" Type="http://schemas.openxmlformats.org/officeDocument/2006/relationships/hyperlink" Target="https://wrestling-with-philosophy.com/" TargetMode="External"/><Relationship Id="rId14" Type="http://schemas.openxmlformats.org/officeDocument/2006/relationships/hyperlink" Target="https://doi.org/10.1002/hast.4979" TargetMode="External"/><Relationship Id="rId15" Type="http://schemas.openxmlformats.org/officeDocument/2006/relationships/hyperlink" Target="https://doi.org/10.1016/j.socscimed.2025.118272" TargetMode="External"/><Relationship Id="rId16" Type="http://schemas.openxmlformats.org/officeDocument/2006/relationships/hyperlink" Target="https://doi.org/10.1016/j.jcpo.2025.100591" TargetMode="External"/><Relationship Id="rId17" Type="http://schemas.openxmlformats.org/officeDocument/2006/relationships/hyperlink" Target="https://doi.org/10.1080/15265161.2025.2457709" TargetMode="External"/><Relationship Id="rId18" Type="http://schemas.openxmlformats.org/officeDocument/2006/relationships/hyperlink" Target="https://doi.org/10.36105/mye.2024v35n3.05" TargetMode="External"/><Relationship Id="rId19" Type="http://schemas.openxmlformats.org/officeDocument/2006/relationships/hyperlink" Target="https://dx.doi.org/10.1353/nib.2024.a934175." TargetMode="External"/><Relationship Id="rId20" Type="http://schemas.openxmlformats.org/officeDocument/2006/relationships/hyperlink" Target="https://doi.org/10.14512/tatup.33.1.21" TargetMode="External"/><Relationship Id="rId21" Type="http://schemas.openxmlformats.org/officeDocument/2006/relationships/hyperlink" Target="https://doi.org/10.1177/1470594X231222539" TargetMode="External"/><Relationship Id="rId22" Type="http://schemas.openxmlformats.org/officeDocument/2006/relationships/hyperlink" Target="https://doi.org/10.7202/1112294ar" TargetMode="External"/><Relationship Id="rId23" Type="http://schemas.openxmlformats.org/officeDocument/2006/relationships/hyperlink" Target="https://doi.org/10.7202/1112295ar" TargetMode="External"/><Relationship Id="rId24" Type="http://schemas.openxmlformats.org/officeDocument/2006/relationships/hyperlink" Target="https://doi.org/10.1200/EDBK_100043" TargetMode="External"/><Relationship Id="rId25" Type="http://schemas.openxmlformats.org/officeDocument/2006/relationships/hyperlink" Target="https://doi.org/10.1200/JCO.2023.41.16_suppl.11042" TargetMode="External"/><Relationship Id="rId26" Type="http://schemas.openxmlformats.org/officeDocument/2006/relationships/hyperlink" Target="https://doi.org/10.1017/S0963180123000087" TargetMode="External"/><Relationship Id="rId27" Type="http://schemas.openxmlformats.org/officeDocument/2006/relationships/hyperlink" Target="https://doi.org/10.7202/1108011ar" TargetMode="External"/><Relationship Id="rId28" Type="http://schemas.openxmlformats.org/officeDocument/2006/relationships/hyperlink" Target="https://doi.org/10.7202/1098561ar" TargetMode="External"/><Relationship Id="rId29" Type="http://schemas.openxmlformats.org/officeDocument/2006/relationships/hyperlink" Target="https://doi.org/10.1111/bioe.12986" TargetMode="External"/><Relationship Id="rId30" Type="http://schemas.openxmlformats.org/officeDocument/2006/relationships/hyperlink" Target="https://doi.org/10.1111/nup.12306" TargetMode="External"/><Relationship Id="rId31" Type="http://schemas.openxmlformats.org/officeDocument/2006/relationships/hyperlink" Target="https://doi.org/10.1086/739015" TargetMode="External"/><Relationship Id="rId32" Type="http://schemas.openxmlformats.org/officeDocument/2006/relationships/hyperlink" Target="https://doi.org/10.1080/15265161.2024.2377104" TargetMode="External"/><Relationship Id="rId33" Type="http://schemas.openxmlformats.org/officeDocument/2006/relationships/hyperlink" Target="https://doi.org/10.1200/JCO.2024.42.16_suppl.e23250" TargetMode="External"/><Relationship Id="rId34" Type="http://schemas.openxmlformats.org/officeDocument/2006/relationships/hyperlink" Target="https://connection.asco.org/do/respect-autonomy-ethical-approach-request-do-everything-dying-patients-cancer-ic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446CD7-4444-D44F-AB64-C01C996E5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3687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Herskovic,Jorge R</cp:lastModifiedBy>
  <cp:revision>12</cp:revision>
  <cp:lastPrinted>2020-02-18T20:54:00Z</cp:lastPrinted>
  <dcterms:created xsi:type="dcterms:W3CDTF">2020-02-25T22:12:00Z</dcterms:created>
  <dcterms:modified xsi:type="dcterms:W3CDTF">2024-12-06T22:36:00Z</dcterms:modified>
</cp:coreProperties>
</file>